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1E0" w:firstRow="1" w:lastRow="1" w:firstColumn="1" w:lastColumn="1" w:noHBand="0" w:noVBand="0"/>
        <w:tblCaption w:val="School Information and Contact details"/>
      </w:tblPr>
      <w:tblGrid>
        <w:gridCol w:w="5245"/>
        <w:gridCol w:w="4961"/>
      </w:tblGrid>
      <w:tr w:rsidR="004E127C" w:rsidRPr="004E127C" w14:paraId="1C668398" w14:textId="77777777" w:rsidTr="004E4FC5">
        <w:trPr>
          <w:trHeight w:val="227"/>
          <w:tblHeader/>
        </w:trPr>
        <w:tc>
          <w:tcPr>
            <w:tcW w:w="5245" w:type="dxa"/>
            <w:shd w:val="clear" w:color="auto" w:fill="auto"/>
          </w:tcPr>
          <w:p w14:paraId="4D2EA6C3" w14:textId="77777777" w:rsidR="008A2D09" w:rsidRPr="004E127C" w:rsidRDefault="008A2D09" w:rsidP="0061025B">
            <w:pPr>
              <w:ind w:left="37"/>
              <w:rPr>
                <w:b/>
                <w:bCs/>
              </w:rPr>
            </w:pPr>
            <w:r w:rsidRPr="004E127C">
              <w:rPr>
                <w:b/>
                <w:bCs/>
              </w:rPr>
              <w:t>THE WALLACE HIGH SCHOOL</w:t>
            </w:r>
          </w:p>
        </w:tc>
        <w:tc>
          <w:tcPr>
            <w:tcW w:w="4961" w:type="dxa"/>
            <w:shd w:val="clear" w:color="auto" w:fill="auto"/>
          </w:tcPr>
          <w:p w14:paraId="11C0616E" w14:textId="77777777" w:rsidR="008A2D09" w:rsidRPr="004E127C" w:rsidRDefault="008A2D09" w:rsidP="00915EDA">
            <w:pPr>
              <w:ind w:left="180"/>
              <w:jc w:val="right"/>
              <w:rPr>
                <w:sz w:val="22"/>
                <w:szCs w:val="22"/>
              </w:rPr>
            </w:pPr>
            <w:r w:rsidRPr="004E127C">
              <w:rPr>
                <w:b/>
                <w:bCs/>
                <w:sz w:val="22"/>
                <w:szCs w:val="22"/>
              </w:rPr>
              <w:t>Voluntary Grammar School</w:t>
            </w:r>
          </w:p>
        </w:tc>
      </w:tr>
      <w:tr w:rsidR="004E127C" w:rsidRPr="004E127C" w14:paraId="0451A872" w14:textId="77777777" w:rsidTr="004E4FC5">
        <w:trPr>
          <w:trHeight w:val="217"/>
        </w:trPr>
        <w:tc>
          <w:tcPr>
            <w:tcW w:w="5245" w:type="dxa"/>
            <w:shd w:val="clear" w:color="auto" w:fill="auto"/>
          </w:tcPr>
          <w:p w14:paraId="23D30E66" w14:textId="77777777" w:rsidR="008A2D09" w:rsidRPr="004E127C" w:rsidRDefault="008A2D09" w:rsidP="00915EDA">
            <w:pPr>
              <w:rPr>
                <w:sz w:val="22"/>
                <w:szCs w:val="22"/>
              </w:rPr>
            </w:pPr>
            <w:r w:rsidRPr="004E127C">
              <w:rPr>
                <w:bCs/>
                <w:sz w:val="22"/>
                <w:szCs w:val="22"/>
              </w:rPr>
              <w:t xml:space="preserve">12A </w:t>
            </w:r>
            <w:proofErr w:type="spellStart"/>
            <w:r w:rsidRPr="004E127C">
              <w:rPr>
                <w:bCs/>
                <w:sz w:val="22"/>
                <w:szCs w:val="22"/>
              </w:rPr>
              <w:t>Clonevin</w:t>
            </w:r>
            <w:proofErr w:type="spellEnd"/>
            <w:r w:rsidRPr="004E127C">
              <w:rPr>
                <w:bCs/>
                <w:sz w:val="22"/>
                <w:szCs w:val="22"/>
              </w:rPr>
              <w:t xml:space="preserve"> Park</w:t>
            </w:r>
          </w:p>
        </w:tc>
        <w:tc>
          <w:tcPr>
            <w:tcW w:w="4961" w:type="dxa"/>
            <w:shd w:val="clear" w:color="auto" w:fill="auto"/>
          </w:tcPr>
          <w:p w14:paraId="72DC3106" w14:textId="77777777" w:rsidR="008A2D09" w:rsidRPr="004E127C" w:rsidRDefault="008A2D09" w:rsidP="00915EDA">
            <w:pPr>
              <w:ind w:left="180"/>
              <w:jc w:val="right"/>
              <w:rPr>
                <w:b/>
                <w:sz w:val="22"/>
                <w:szCs w:val="22"/>
              </w:rPr>
            </w:pPr>
          </w:p>
        </w:tc>
      </w:tr>
      <w:tr w:rsidR="004E127C" w:rsidRPr="004E127C" w14:paraId="3E70F8CD" w14:textId="77777777" w:rsidTr="004E4FC5">
        <w:trPr>
          <w:trHeight w:val="192"/>
        </w:trPr>
        <w:tc>
          <w:tcPr>
            <w:tcW w:w="5245" w:type="dxa"/>
            <w:shd w:val="clear" w:color="auto" w:fill="auto"/>
          </w:tcPr>
          <w:p w14:paraId="4BB7DB3B" w14:textId="77777777" w:rsidR="008A2D09" w:rsidRPr="004E127C" w:rsidRDefault="008A2D09" w:rsidP="00915EDA">
            <w:pPr>
              <w:rPr>
                <w:bCs/>
                <w:sz w:val="22"/>
                <w:szCs w:val="22"/>
              </w:rPr>
            </w:pPr>
            <w:r w:rsidRPr="004E127C">
              <w:rPr>
                <w:bCs/>
                <w:sz w:val="22"/>
                <w:szCs w:val="22"/>
              </w:rPr>
              <w:t>Lisburn</w:t>
            </w:r>
          </w:p>
        </w:tc>
        <w:tc>
          <w:tcPr>
            <w:tcW w:w="4961" w:type="dxa"/>
            <w:shd w:val="clear" w:color="auto" w:fill="auto"/>
          </w:tcPr>
          <w:p w14:paraId="67623AA7" w14:textId="77777777" w:rsidR="008A2D09" w:rsidRPr="004E127C" w:rsidRDefault="008A2D09" w:rsidP="00915EDA">
            <w:pPr>
              <w:ind w:left="180"/>
              <w:jc w:val="right"/>
              <w:rPr>
                <w:b/>
                <w:sz w:val="22"/>
                <w:szCs w:val="22"/>
              </w:rPr>
            </w:pPr>
            <w:r w:rsidRPr="004E127C">
              <w:rPr>
                <w:b/>
                <w:sz w:val="22"/>
                <w:szCs w:val="22"/>
              </w:rPr>
              <w:t xml:space="preserve">Age Range:      </w:t>
            </w:r>
            <w:r w:rsidRPr="004E127C">
              <w:rPr>
                <w:sz w:val="22"/>
                <w:szCs w:val="22"/>
              </w:rPr>
              <w:t>11-18</w:t>
            </w:r>
          </w:p>
        </w:tc>
      </w:tr>
      <w:tr w:rsidR="004E127C" w:rsidRPr="004E127C" w14:paraId="5A07D92C" w14:textId="77777777" w:rsidTr="004E4FC5">
        <w:trPr>
          <w:trHeight w:val="168"/>
        </w:trPr>
        <w:tc>
          <w:tcPr>
            <w:tcW w:w="5245" w:type="dxa"/>
            <w:shd w:val="clear" w:color="auto" w:fill="auto"/>
          </w:tcPr>
          <w:p w14:paraId="0F05AC0A" w14:textId="77777777" w:rsidR="008A2D09" w:rsidRPr="004E127C" w:rsidRDefault="008A2D09" w:rsidP="00915EDA">
            <w:pPr>
              <w:rPr>
                <w:bCs/>
                <w:sz w:val="22"/>
                <w:szCs w:val="22"/>
              </w:rPr>
            </w:pPr>
            <w:r w:rsidRPr="004E127C">
              <w:rPr>
                <w:bCs/>
                <w:sz w:val="22"/>
                <w:szCs w:val="22"/>
              </w:rPr>
              <w:t>BT28 3AD</w:t>
            </w:r>
          </w:p>
        </w:tc>
        <w:tc>
          <w:tcPr>
            <w:tcW w:w="4961" w:type="dxa"/>
            <w:shd w:val="clear" w:color="auto" w:fill="auto"/>
          </w:tcPr>
          <w:p w14:paraId="67A5ADC2" w14:textId="77777777" w:rsidR="008A2D09" w:rsidRPr="004E127C" w:rsidRDefault="008A2D09" w:rsidP="00915EDA">
            <w:pPr>
              <w:ind w:left="180"/>
              <w:jc w:val="right"/>
              <w:rPr>
                <w:sz w:val="22"/>
                <w:szCs w:val="22"/>
              </w:rPr>
            </w:pPr>
          </w:p>
        </w:tc>
      </w:tr>
      <w:tr w:rsidR="004E127C" w:rsidRPr="004E127C" w14:paraId="023D6412" w14:textId="77777777" w:rsidTr="004E4FC5">
        <w:trPr>
          <w:trHeight w:val="82"/>
        </w:trPr>
        <w:tc>
          <w:tcPr>
            <w:tcW w:w="5245" w:type="dxa"/>
            <w:shd w:val="clear" w:color="auto" w:fill="auto"/>
          </w:tcPr>
          <w:p w14:paraId="7A2343D3" w14:textId="77777777" w:rsidR="008A2D09" w:rsidRPr="004E127C" w:rsidRDefault="008A2D09" w:rsidP="00915EDA">
            <w:pPr>
              <w:rPr>
                <w:sz w:val="16"/>
                <w:szCs w:val="16"/>
              </w:rPr>
            </w:pPr>
            <w:r w:rsidRPr="004E127C">
              <w:rPr>
                <w:b/>
                <w:sz w:val="22"/>
                <w:szCs w:val="22"/>
              </w:rPr>
              <w:t>Telephone No</w:t>
            </w:r>
            <w:r w:rsidRPr="004E127C">
              <w:rPr>
                <w:sz w:val="22"/>
                <w:szCs w:val="22"/>
              </w:rPr>
              <w:t>: 028 9267 2311</w:t>
            </w:r>
          </w:p>
        </w:tc>
        <w:tc>
          <w:tcPr>
            <w:tcW w:w="4961" w:type="dxa"/>
            <w:shd w:val="clear" w:color="auto" w:fill="auto"/>
          </w:tcPr>
          <w:p w14:paraId="35EDE380" w14:textId="52FC11E6" w:rsidR="008A2D09" w:rsidRPr="004E127C" w:rsidRDefault="008A2D09" w:rsidP="00915EDA">
            <w:pPr>
              <w:ind w:left="284"/>
              <w:jc w:val="right"/>
              <w:rPr>
                <w:sz w:val="16"/>
                <w:szCs w:val="16"/>
              </w:rPr>
            </w:pPr>
            <w:r w:rsidRPr="004E127C">
              <w:rPr>
                <w:b/>
                <w:sz w:val="22"/>
                <w:szCs w:val="22"/>
              </w:rPr>
              <w:t>Admissions No</w:t>
            </w:r>
            <w:r w:rsidRPr="003D42E9">
              <w:rPr>
                <w:b/>
                <w:sz w:val="22"/>
                <w:szCs w:val="22"/>
              </w:rPr>
              <w:t xml:space="preserve">:         </w:t>
            </w:r>
            <w:r w:rsidRPr="003D42E9">
              <w:rPr>
                <w:sz w:val="22"/>
                <w:szCs w:val="22"/>
              </w:rPr>
              <w:t>17</w:t>
            </w:r>
            <w:r w:rsidR="003B2ABC" w:rsidRPr="003D42E9">
              <w:rPr>
                <w:sz w:val="22"/>
                <w:szCs w:val="22"/>
              </w:rPr>
              <w:t>8</w:t>
            </w:r>
          </w:p>
        </w:tc>
      </w:tr>
      <w:tr w:rsidR="004E127C" w:rsidRPr="004E127C" w14:paraId="450FBD7C" w14:textId="77777777" w:rsidTr="004E4FC5">
        <w:trPr>
          <w:trHeight w:val="82"/>
        </w:trPr>
        <w:tc>
          <w:tcPr>
            <w:tcW w:w="5245" w:type="dxa"/>
            <w:shd w:val="clear" w:color="auto" w:fill="auto"/>
          </w:tcPr>
          <w:p w14:paraId="0834AD5B" w14:textId="77777777" w:rsidR="008A2D09" w:rsidRPr="004E127C" w:rsidRDefault="008A2D09" w:rsidP="00915EDA">
            <w:pPr>
              <w:rPr>
                <w:sz w:val="16"/>
                <w:szCs w:val="16"/>
              </w:rPr>
            </w:pPr>
            <w:r w:rsidRPr="004E127C">
              <w:rPr>
                <w:b/>
                <w:sz w:val="22"/>
                <w:szCs w:val="22"/>
              </w:rPr>
              <w:t>Fax No</w:t>
            </w:r>
            <w:r w:rsidRPr="004E127C">
              <w:rPr>
                <w:sz w:val="22"/>
                <w:szCs w:val="22"/>
              </w:rPr>
              <w:t>: 028 9266 6693</w:t>
            </w:r>
          </w:p>
        </w:tc>
        <w:tc>
          <w:tcPr>
            <w:tcW w:w="4961" w:type="dxa"/>
            <w:shd w:val="clear" w:color="auto" w:fill="auto"/>
          </w:tcPr>
          <w:p w14:paraId="67EB32FB" w14:textId="77777777" w:rsidR="008A2D09" w:rsidRPr="004E127C" w:rsidRDefault="008A2D09" w:rsidP="00915EDA">
            <w:pPr>
              <w:ind w:left="284"/>
              <w:jc w:val="right"/>
              <w:rPr>
                <w:sz w:val="16"/>
                <w:szCs w:val="16"/>
              </w:rPr>
            </w:pPr>
          </w:p>
        </w:tc>
      </w:tr>
      <w:tr w:rsidR="004E127C" w:rsidRPr="004E127C" w14:paraId="50BD2C09" w14:textId="77777777" w:rsidTr="004E4FC5">
        <w:trPr>
          <w:trHeight w:val="82"/>
        </w:trPr>
        <w:tc>
          <w:tcPr>
            <w:tcW w:w="5245" w:type="dxa"/>
            <w:shd w:val="clear" w:color="auto" w:fill="auto"/>
          </w:tcPr>
          <w:p w14:paraId="07E527B3" w14:textId="77777777" w:rsidR="008A2D09" w:rsidRPr="004E127C" w:rsidRDefault="008A2D09" w:rsidP="00B81975">
            <w:pPr>
              <w:rPr>
                <w:sz w:val="16"/>
                <w:szCs w:val="16"/>
              </w:rPr>
            </w:pPr>
            <w:r w:rsidRPr="004E127C">
              <w:rPr>
                <w:b/>
                <w:sz w:val="22"/>
                <w:szCs w:val="22"/>
              </w:rPr>
              <w:t>Email</w:t>
            </w:r>
            <w:r w:rsidRPr="004E127C">
              <w:rPr>
                <w:sz w:val="22"/>
                <w:szCs w:val="22"/>
              </w:rPr>
              <w:t xml:space="preserve">: </w:t>
            </w:r>
            <w:hyperlink r:id="rId8" w:history="1">
              <w:r w:rsidRPr="004E127C">
                <w:rPr>
                  <w:sz w:val="22"/>
                  <w:szCs w:val="22"/>
                  <w:u w:val="single"/>
                </w:rPr>
                <w:t>school@wallacehigh.org</w:t>
              </w:r>
            </w:hyperlink>
          </w:p>
        </w:tc>
        <w:tc>
          <w:tcPr>
            <w:tcW w:w="4961" w:type="dxa"/>
            <w:shd w:val="clear" w:color="auto" w:fill="auto"/>
          </w:tcPr>
          <w:p w14:paraId="7D30B5D8" w14:textId="77777777" w:rsidR="008A2D09" w:rsidRPr="004E127C" w:rsidRDefault="008A2D09" w:rsidP="00915EDA">
            <w:pPr>
              <w:ind w:left="284"/>
              <w:jc w:val="right"/>
              <w:rPr>
                <w:sz w:val="16"/>
                <w:szCs w:val="16"/>
              </w:rPr>
            </w:pPr>
            <w:r w:rsidRPr="004E127C">
              <w:rPr>
                <w:b/>
                <w:sz w:val="22"/>
                <w:szCs w:val="22"/>
              </w:rPr>
              <w:t xml:space="preserve">Enrolment No:       </w:t>
            </w:r>
            <w:r w:rsidRPr="004E127C">
              <w:rPr>
                <w:sz w:val="22"/>
                <w:szCs w:val="22"/>
              </w:rPr>
              <w:t>1160</w:t>
            </w:r>
          </w:p>
        </w:tc>
      </w:tr>
      <w:tr w:rsidR="004E127C" w:rsidRPr="004E127C" w14:paraId="7590EB6A" w14:textId="77777777" w:rsidTr="004E4FC5">
        <w:trPr>
          <w:trHeight w:val="82"/>
        </w:trPr>
        <w:tc>
          <w:tcPr>
            <w:tcW w:w="5245" w:type="dxa"/>
            <w:shd w:val="clear" w:color="auto" w:fill="auto"/>
          </w:tcPr>
          <w:p w14:paraId="044F25D2" w14:textId="77777777" w:rsidR="008A2D09" w:rsidRPr="004E127C" w:rsidRDefault="008A2D09" w:rsidP="00915EDA">
            <w:pPr>
              <w:rPr>
                <w:sz w:val="22"/>
                <w:szCs w:val="22"/>
              </w:rPr>
            </w:pPr>
            <w:r w:rsidRPr="004E127C">
              <w:rPr>
                <w:b/>
                <w:sz w:val="22"/>
                <w:szCs w:val="22"/>
              </w:rPr>
              <w:t>Website</w:t>
            </w:r>
            <w:r w:rsidRPr="004E127C">
              <w:rPr>
                <w:sz w:val="22"/>
                <w:szCs w:val="22"/>
              </w:rPr>
              <w:t xml:space="preserve">: </w:t>
            </w:r>
            <w:hyperlink r:id="rId9" w:history="1">
              <w:r w:rsidRPr="004E127C">
                <w:rPr>
                  <w:sz w:val="22"/>
                  <w:szCs w:val="22"/>
                  <w:u w:val="single"/>
                </w:rPr>
                <w:t>www.wallacehigh.org</w:t>
              </w:r>
            </w:hyperlink>
          </w:p>
        </w:tc>
        <w:tc>
          <w:tcPr>
            <w:tcW w:w="4961" w:type="dxa"/>
            <w:shd w:val="clear" w:color="auto" w:fill="auto"/>
          </w:tcPr>
          <w:p w14:paraId="6B6AA6E1" w14:textId="77777777" w:rsidR="008A2D09" w:rsidRPr="004E127C" w:rsidRDefault="008A2D09" w:rsidP="00915EDA">
            <w:pPr>
              <w:ind w:left="284"/>
              <w:jc w:val="right"/>
              <w:rPr>
                <w:sz w:val="16"/>
                <w:szCs w:val="16"/>
              </w:rPr>
            </w:pPr>
          </w:p>
        </w:tc>
      </w:tr>
      <w:tr w:rsidR="004E127C" w:rsidRPr="004E127C" w14:paraId="7F0C0349" w14:textId="77777777" w:rsidTr="004E4FC5">
        <w:trPr>
          <w:trHeight w:val="290"/>
        </w:trPr>
        <w:tc>
          <w:tcPr>
            <w:tcW w:w="5245" w:type="dxa"/>
            <w:shd w:val="clear" w:color="auto" w:fill="auto"/>
          </w:tcPr>
          <w:p w14:paraId="53A42E14" w14:textId="77777777" w:rsidR="008A2D09" w:rsidRPr="004E127C" w:rsidRDefault="008A2D09" w:rsidP="00915EDA">
            <w:pPr>
              <w:rPr>
                <w:sz w:val="22"/>
                <w:szCs w:val="22"/>
              </w:rPr>
            </w:pPr>
            <w:r w:rsidRPr="004E127C">
              <w:rPr>
                <w:b/>
                <w:bCs/>
                <w:sz w:val="22"/>
                <w:szCs w:val="22"/>
              </w:rPr>
              <w:t xml:space="preserve">Principal: </w:t>
            </w:r>
            <w:r w:rsidRPr="004E127C">
              <w:rPr>
                <w:bCs/>
                <w:sz w:val="22"/>
                <w:szCs w:val="22"/>
              </w:rPr>
              <w:t>Deborah O’Hare BA PGCE MEd PQH</w:t>
            </w:r>
          </w:p>
        </w:tc>
        <w:tc>
          <w:tcPr>
            <w:tcW w:w="4961" w:type="dxa"/>
            <w:shd w:val="clear" w:color="auto" w:fill="auto"/>
          </w:tcPr>
          <w:p w14:paraId="5C8896BF" w14:textId="77777777" w:rsidR="008A2D09" w:rsidRPr="004E127C" w:rsidRDefault="008A2D09" w:rsidP="00915EDA">
            <w:pPr>
              <w:ind w:left="180"/>
              <w:jc w:val="right"/>
              <w:rPr>
                <w:sz w:val="22"/>
                <w:szCs w:val="22"/>
              </w:rPr>
            </w:pPr>
          </w:p>
        </w:tc>
      </w:tr>
      <w:tr w:rsidR="008A2D09" w:rsidRPr="004E127C" w14:paraId="64ACFD25" w14:textId="77777777" w:rsidTr="004E4FC5">
        <w:trPr>
          <w:trHeight w:val="250"/>
        </w:trPr>
        <w:tc>
          <w:tcPr>
            <w:tcW w:w="5245" w:type="dxa"/>
            <w:tcBorders>
              <w:bottom w:val="single" w:sz="4" w:space="0" w:color="auto"/>
            </w:tcBorders>
            <w:shd w:val="clear" w:color="auto" w:fill="auto"/>
          </w:tcPr>
          <w:p w14:paraId="3A5DB040" w14:textId="17D70E5D" w:rsidR="008A2D09" w:rsidRPr="004E127C" w:rsidRDefault="008A2D09" w:rsidP="00915EDA">
            <w:pPr>
              <w:rPr>
                <w:sz w:val="22"/>
                <w:szCs w:val="22"/>
              </w:rPr>
            </w:pPr>
            <w:r w:rsidRPr="004E127C">
              <w:rPr>
                <w:b/>
                <w:sz w:val="22"/>
                <w:szCs w:val="22"/>
              </w:rPr>
              <w:t xml:space="preserve">Chairperson Board of Governors: </w:t>
            </w:r>
            <w:r w:rsidR="00794622" w:rsidRPr="004E127C">
              <w:rPr>
                <w:sz w:val="22"/>
                <w:szCs w:val="22"/>
              </w:rPr>
              <w:t>Mr N Lucas</w:t>
            </w:r>
          </w:p>
          <w:p w14:paraId="373F5759" w14:textId="77777777" w:rsidR="008A2D09" w:rsidRPr="004E127C" w:rsidRDefault="008A2D09" w:rsidP="00915EDA">
            <w:pPr>
              <w:rPr>
                <w:b/>
                <w:sz w:val="6"/>
                <w:szCs w:val="6"/>
              </w:rPr>
            </w:pPr>
          </w:p>
        </w:tc>
        <w:tc>
          <w:tcPr>
            <w:tcW w:w="4961" w:type="dxa"/>
            <w:tcBorders>
              <w:bottom w:val="single" w:sz="4" w:space="0" w:color="auto"/>
            </w:tcBorders>
            <w:shd w:val="clear" w:color="auto" w:fill="auto"/>
          </w:tcPr>
          <w:p w14:paraId="1406D1D8" w14:textId="77777777" w:rsidR="008A2D09" w:rsidRPr="004E127C" w:rsidRDefault="008A2D09" w:rsidP="00915EDA">
            <w:pPr>
              <w:ind w:left="180"/>
              <w:jc w:val="right"/>
              <w:rPr>
                <w:sz w:val="22"/>
                <w:szCs w:val="22"/>
              </w:rPr>
            </w:pPr>
          </w:p>
        </w:tc>
      </w:tr>
    </w:tbl>
    <w:p w14:paraId="41F2929B" w14:textId="3FB3A471" w:rsidR="00922FD6" w:rsidRPr="004E127C" w:rsidRDefault="00922FD6">
      <w:pPr>
        <w:rPr>
          <w:sz w:val="8"/>
          <w:szCs w:val="8"/>
        </w:rPr>
      </w:pPr>
    </w:p>
    <w:p w14:paraId="659B44A4" w14:textId="5CB8F247" w:rsidR="003A5F7D" w:rsidRPr="004E127C" w:rsidRDefault="003A5F7D" w:rsidP="0061025B">
      <w:pPr>
        <w:rPr>
          <w:sz w:val="18"/>
          <w:szCs w:val="18"/>
        </w:rPr>
      </w:pPr>
      <w:r w:rsidRPr="004E127C">
        <w:rPr>
          <w:noProof/>
          <w:sz w:val="18"/>
          <w:szCs w:val="18"/>
        </w:rPr>
        <mc:AlternateContent>
          <mc:Choice Requires="wps">
            <w:drawing>
              <wp:inline distT="0" distB="0" distL="0" distR="0" wp14:anchorId="3E336A7B" wp14:editId="209CCD3F">
                <wp:extent cx="6467475" cy="583748"/>
                <wp:effectExtent l="0" t="0" r="28575" b="16510"/>
                <wp:docPr id="217" name="Text Box 2" descr="OPEN DAY INFORMATION&#10;Saturday 6 January 2024 at 9.00am - 12.00 midday.  &#10;Principal’s addresses at 9:15am and 11:00am in the School’s Assembly Hall&#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83748"/>
                        </a:xfrm>
                        <a:prstGeom prst="rect">
                          <a:avLst/>
                        </a:prstGeom>
                        <a:solidFill>
                          <a:srgbClr val="FFFFFF"/>
                        </a:solidFill>
                        <a:ln w="9525">
                          <a:solidFill>
                            <a:srgbClr val="000000"/>
                          </a:solidFill>
                          <a:miter lim="800000"/>
                          <a:headEnd/>
                          <a:tailEnd/>
                        </a:ln>
                      </wps:spPr>
                      <wps:txbx>
                        <w:txbxContent>
                          <w:p w14:paraId="6FE3C467" w14:textId="77777777" w:rsidR="003A5F7D" w:rsidRPr="00B52874" w:rsidRDefault="003A5F7D" w:rsidP="003A5F7D">
                            <w:pPr>
                              <w:pStyle w:val="NoSpacing"/>
                              <w:rPr>
                                <w:rFonts w:asciiTheme="minorHAnsi" w:hAnsiTheme="minorHAnsi" w:cstheme="minorHAnsi"/>
                                <w:b/>
                                <w:color w:val="000000" w:themeColor="text1"/>
                                <w:sz w:val="22"/>
                                <w:szCs w:val="22"/>
                              </w:rPr>
                            </w:pPr>
                            <w:r w:rsidRPr="00B52874">
                              <w:rPr>
                                <w:rFonts w:asciiTheme="minorHAnsi" w:hAnsiTheme="minorHAnsi" w:cstheme="minorHAnsi"/>
                                <w:b/>
                                <w:color w:val="000000" w:themeColor="text1"/>
                                <w:sz w:val="22"/>
                                <w:szCs w:val="22"/>
                              </w:rPr>
                              <w:t>OPEN DAY INFORMATION</w:t>
                            </w:r>
                          </w:p>
                          <w:p w14:paraId="0FF287D3" w14:textId="43B091A4" w:rsidR="003A5F7D" w:rsidRPr="00DB7FAC" w:rsidRDefault="003A5F7D" w:rsidP="003A5F7D">
                            <w:pPr>
                              <w:pStyle w:val="NoSpacing"/>
                              <w:rPr>
                                <w:rFonts w:asciiTheme="minorHAnsi" w:hAnsiTheme="minorHAnsi" w:cstheme="minorHAnsi"/>
                                <w:sz w:val="22"/>
                                <w:szCs w:val="22"/>
                              </w:rPr>
                            </w:pPr>
                            <w:r w:rsidRPr="00DB7FAC">
                              <w:rPr>
                                <w:rFonts w:asciiTheme="minorHAnsi" w:hAnsiTheme="minorHAnsi" w:cstheme="minorHAnsi"/>
                                <w:sz w:val="22"/>
                                <w:szCs w:val="22"/>
                              </w:rPr>
                              <w:t xml:space="preserve">Saturday </w:t>
                            </w:r>
                            <w:r w:rsidR="00794622" w:rsidRPr="00DB7FAC">
                              <w:rPr>
                                <w:rFonts w:asciiTheme="minorHAnsi" w:hAnsiTheme="minorHAnsi" w:cstheme="minorHAnsi"/>
                                <w:sz w:val="22"/>
                                <w:szCs w:val="22"/>
                              </w:rPr>
                              <w:t>11</w:t>
                            </w:r>
                            <w:r w:rsidRPr="00DB7FAC">
                              <w:rPr>
                                <w:rFonts w:asciiTheme="minorHAnsi" w:hAnsiTheme="minorHAnsi" w:cstheme="minorHAnsi"/>
                                <w:sz w:val="22"/>
                                <w:szCs w:val="22"/>
                              </w:rPr>
                              <w:t xml:space="preserve"> January 202</w:t>
                            </w:r>
                            <w:r w:rsidR="00794622" w:rsidRPr="00DB7FAC">
                              <w:rPr>
                                <w:rFonts w:asciiTheme="minorHAnsi" w:hAnsiTheme="minorHAnsi" w:cstheme="minorHAnsi"/>
                                <w:sz w:val="22"/>
                                <w:szCs w:val="22"/>
                              </w:rPr>
                              <w:t>5</w:t>
                            </w:r>
                            <w:r w:rsidRPr="00DB7FAC">
                              <w:rPr>
                                <w:rFonts w:asciiTheme="minorHAnsi" w:hAnsiTheme="minorHAnsi" w:cstheme="minorHAnsi"/>
                                <w:sz w:val="22"/>
                                <w:szCs w:val="22"/>
                              </w:rPr>
                              <w:t xml:space="preserve"> at 9.00am - 12.00 midday.  </w:t>
                            </w:r>
                          </w:p>
                          <w:p w14:paraId="66516C69" w14:textId="77777777" w:rsidR="003A5F7D" w:rsidRPr="00DB7FAC" w:rsidRDefault="003A5F7D" w:rsidP="00122516">
                            <w:r w:rsidRPr="00DB7FAC">
                              <w:rPr>
                                <w:rFonts w:cstheme="minorHAnsi"/>
                                <w:bCs/>
                                <w:sz w:val="22"/>
                                <w:szCs w:val="22"/>
                              </w:rPr>
                              <w:t>Principal’s addresses at 9:15am and 11:00am in the School’s Assembly Hall</w:t>
                            </w:r>
                          </w:p>
                        </w:txbxContent>
                      </wps:txbx>
                      <wps:bodyPr rot="0" vert="horz" wrap="square" lIns="91440" tIns="45720" rIns="91440" bIns="45720" anchor="t" anchorCtr="0">
                        <a:spAutoFit/>
                      </wps:bodyPr>
                    </wps:wsp>
                  </a:graphicData>
                </a:graphic>
              </wp:inline>
            </w:drawing>
          </mc:Choice>
          <mc:Fallback>
            <w:pict>
              <v:shapetype w14:anchorId="3E336A7B" id="_x0000_t202" coordsize="21600,21600" o:spt="202" path="m,l,21600r21600,l21600,xe">
                <v:stroke joinstyle="miter"/>
                <v:path gradientshapeok="t" o:connecttype="rect"/>
              </v:shapetype>
              <v:shape id="Text Box 2" o:spid="_x0000_s1026" type="#_x0000_t202" alt="OPEN DAY INFORMATION&#10;Saturday 6 January 2024 at 9.00am - 12.00 midday.  &#10;Principal’s addresses at 9:15am and 11:00am in the School’s Assembly Hall&#10;" style="width:509.25pt;height:4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">
                <v:textbox style="mso-fit-shape-to-text:t">
                  <w:txbxContent>
                    <w:p w14:paraId="6FE3C467" w14:textId="77777777" w:rsidR="003A5F7D" w:rsidRPr="00B52874" w:rsidRDefault="003A5F7D" w:rsidP="003A5F7D">
                      <w:pPr>
                        <w:pStyle w:val="NoSpacing"/>
                        <w:rPr>
                          <w:rFonts w:asciiTheme="minorHAnsi" w:hAnsiTheme="minorHAnsi" w:cstheme="minorHAnsi"/>
                          <w:b/>
                          <w:color w:val="000000" w:themeColor="text1"/>
                          <w:sz w:val="22"/>
                          <w:szCs w:val="22"/>
                        </w:rPr>
                      </w:pPr>
                      <w:r w:rsidRPr="00B52874">
                        <w:rPr>
                          <w:rFonts w:asciiTheme="minorHAnsi" w:hAnsiTheme="minorHAnsi" w:cstheme="minorHAnsi"/>
                          <w:b/>
                          <w:color w:val="000000" w:themeColor="text1"/>
                          <w:sz w:val="22"/>
                          <w:szCs w:val="22"/>
                        </w:rPr>
                        <w:t>OPEN DAY INFORMATION</w:t>
                      </w:r>
                    </w:p>
                    <w:p w14:paraId="0FF287D3" w14:textId="43B091A4" w:rsidR="003A5F7D" w:rsidRPr="00DB7FAC" w:rsidRDefault="003A5F7D" w:rsidP="003A5F7D">
                      <w:pPr>
                        <w:pStyle w:val="NoSpacing"/>
                        <w:rPr>
                          <w:rFonts w:asciiTheme="minorHAnsi" w:hAnsiTheme="minorHAnsi" w:cstheme="minorHAnsi"/>
                          <w:sz w:val="22"/>
                          <w:szCs w:val="22"/>
                        </w:rPr>
                      </w:pPr>
                      <w:r w:rsidRPr="00DB7FAC">
                        <w:rPr>
                          <w:rFonts w:asciiTheme="minorHAnsi" w:hAnsiTheme="minorHAnsi" w:cstheme="minorHAnsi"/>
                          <w:sz w:val="22"/>
                          <w:szCs w:val="22"/>
                        </w:rPr>
                        <w:t xml:space="preserve">Saturday </w:t>
                      </w:r>
                      <w:r w:rsidR="00794622" w:rsidRPr="00DB7FAC">
                        <w:rPr>
                          <w:rFonts w:asciiTheme="minorHAnsi" w:hAnsiTheme="minorHAnsi" w:cstheme="minorHAnsi"/>
                          <w:sz w:val="22"/>
                          <w:szCs w:val="22"/>
                        </w:rPr>
                        <w:t>11</w:t>
                      </w:r>
                      <w:r w:rsidRPr="00DB7FAC">
                        <w:rPr>
                          <w:rFonts w:asciiTheme="minorHAnsi" w:hAnsiTheme="minorHAnsi" w:cstheme="minorHAnsi"/>
                          <w:sz w:val="22"/>
                          <w:szCs w:val="22"/>
                        </w:rPr>
                        <w:t xml:space="preserve"> January 202</w:t>
                      </w:r>
                      <w:r w:rsidR="00794622" w:rsidRPr="00DB7FAC">
                        <w:rPr>
                          <w:rFonts w:asciiTheme="minorHAnsi" w:hAnsiTheme="minorHAnsi" w:cstheme="minorHAnsi"/>
                          <w:sz w:val="22"/>
                          <w:szCs w:val="22"/>
                        </w:rPr>
                        <w:t>5</w:t>
                      </w:r>
                      <w:r w:rsidRPr="00DB7FAC">
                        <w:rPr>
                          <w:rFonts w:asciiTheme="minorHAnsi" w:hAnsiTheme="minorHAnsi" w:cstheme="minorHAnsi"/>
                          <w:sz w:val="22"/>
                          <w:szCs w:val="22"/>
                        </w:rPr>
                        <w:t xml:space="preserve"> at 9.00am - 12.00 midday.  </w:t>
                      </w:r>
                    </w:p>
                    <w:p w14:paraId="66516C69" w14:textId="77777777" w:rsidR="003A5F7D" w:rsidRPr="00DB7FAC" w:rsidRDefault="003A5F7D" w:rsidP="00122516">
                      <w:r w:rsidRPr="00DB7FAC">
                        <w:rPr>
                          <w:rFonts w:cstheme="minorHAnsi"/>
                          <w:bCs/>
                          <w:sz w:val="22"/>
                          <w:szCs w:val="22"/>
                        </w:rPr>
                        <w:t>Principal’s addresses at 9:15am and 11:00am in the School’s Assembly Hall</w:t>
                      </w:r>
                    </w:p>
                  </w:txbxContent>
                </v:textbox>
                <w10:anchorlock/>
              </v:shape>
            </w:pict>
          </mc:Fallback>
        </mc:AlternateContent>
      </w:r>
    </w:p>
    <w:p w14:paraId="1DFCF9B1" w14:textId="793DCA18" w:rsidR="008A2D09" w:rsidRPr="004E127C" w:rsidRDefault="008A2D09" w:rsidP="008A2D09">
      <w:pPr>
        <w:pStyle w:val="NoSpacing"/>
        <w:rPr>
          <w:rFonts w:asciiTheme="minorHAnsi" w:hAnsiTheme="minorHAnsi" w:cstheme="minorHAnsi"/>
          <w:sz w:val="6"/>
          <w:szCs w:val="6"/>
          <w:highlight w:val="yellow"/>
        </w:rPr>
      </w:pPr>
    </w:p>
    <w:p w14:paraId="323C5B0E" w14:textId="2C984183" w:rsidR="008A2D09" w:rsidRPr="004E127C" w:rsidRDefault="003A5F7D" w:rsidP="0061025B">
      <w:pPr>
        <w:pStyle w:val="NoSpacing"/>
        <w:rPr>
          <w:rFonts w:asciiTheme="minorHAnsi" w:hAnsiTheme="minorHAnsi" w:cstheme="minorHAnsi"/>
          <w:sz w:val="22"/>
          <w:szCs w:val="22"/>
        </w:rPr>
      </w:pPr>
      <w:r w:rsidRPr="004E127C">
        <w:rPr>
          <w:rFonts w:asciiTheme="minorHAnsi" w:hAnsiTheme="minorHAnsi" w:cstheme="minorHAnsi"/>
          <w:noProof/>
          <w:sz w:val="22"/>
          <w:szCs w:val="22"/>
        </w:rPr>
        <mc:AlternateContent>
          <mc:Choice Requires="wps">
            <w:drawing>
              <wp:inline distT="0" distB="0" distL="0" distR="0" wp14:anchorId="68160E76" wp14:editId="6C3175CB">
                <wp:extent cx="6467475" cy="6951945"/>
                <wp:effectExtent l="0" t="0" r="28575" b="20955"/>
                <wp:docPr id="821548012" name="Text Box 2" descr="To Parents/Guardians naming The Wallace High School as a preference on your child’s application on the Transfer Portal.&#10;&#10;It is the responsibility of parents and guardians to ensure that any information relevant to an application for Special Circumstances and/or Special Provision is included in the appropriate claim form for the Schools’ Entrance Assessment and attached to the Transfer Portal. &#10;&#10;Glossary of Terms:&#10;SEA- Schools’ Entrance Assessment &#10;SEAG – Schools’ Entrance Assessment Group&#10;SEA TSAS- Schools’ Entrance Assessment Total Standardised Age Score&#10;Wallace High School (the School)&#10;&#10;Entrance Test Results&#10;Wallace High School (the School) will consider the outcome of a pupil’s performance in the Schools’ Entrance Assessment (SEA). On the Transfer application parents should provide details of the candidate number issued by The Schools’ Entrance Assessment Group (SEAG) when the pupil was registered for the assessment.&#10;&#10;Parents should attach the original SEAG “Statement of Outcomes” form to the application which includes the School’s Entrance Assessment Total Standardised Age Score (SEA TSAS).&#10;&#10;The Admissions Committee will be unable to consider the application if the original results form is omitted.&#10;&#10;Special Circumstances (SC) and/or Special Provision (SP)&#10;If you are making a claim for your child to be considered under Special Circumstances or Special Provisions, please note that you are required to:&#10;(1) complete Form SC and/or Form SP which are available on the School’s website or by contacting the School to get a copy;&#10;(2) present all such information as you consider will assist the Admissions Committee of the Board of Governors in determining if Special Consideration/Special Provisions apply;&#10;(3) attach/include all such information to the Transfer application.&#10;&#10;Further details can be found in the Section ‘Special Circumstances’ in Appendix 1 and for ‘Special Provisions’ see Appendi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951945"/>
                        </a:xfrm>
                        <a:prstGeom prst="rect">
                          <a:avLst/>
                        </a:prstGeom>
                        <a:solidFill>
                          <a:srgbClr val="FFFFFF"/>
                        </a:solidFill>
                        <a:ln w="9525">
                          <a:solidFill>
                            <a:srgbClr val="000000"/>
                          </a:solidFill>
                          <a:miter lim="800000"/>
                          <a:headEnd/>
                          <a:tailEnd/>
                        </a:ln>
                      </wps:spPr>
                      <wps:txbx>
                        <w:txbxContent>
                          <w:p w14:paraId="6D4F1EB9" w14:textId="679455C0" w:rsidR="003A5F7D" w:rsidRPr="004279D8" w:rsidRDefault="003A5F7D" w:rsidP="003A5F7D">
                            <w:pPr>
                              <w:pStyle w:val="NoSpacing"/>
                              <w:jc w:val="both"/>
                              <w:rPr>
                                <w:rFonts w:asciiTheme="minorHAnsi" w:hAnsiTheme="minorHAnsi" w:cstheme="minorHAnsi"/>
                                <w:b/>
                                <w:bCs/>
                                <w:sz w:val="22"/>
                                <w:szCs w:val="22"/>
                              </w:rPr>
                            </w:pPr>
                            <w:r w:rsidRPr="004279D8">
                              <w:rPr>
                                <w:rFonts w:asciiTheme="minorHAnsi" w:hAnsiTheme="minorHAnsi" w:cstheme="minorHAnsi"/>
                                <w:b/>
                                <w:bCs/>
                                <w:sz w:val="22"/>
                                <w:szCs w:val="22"/>
                              </w:rPr>
                              <w:t xml:space="preserve">To Parents/Guardians naming The Wallace High School as a preference on your child’s application on the Transfer </w:t>
                            </w:r>
                            <w:r w:rsidR="003B2ABC" w:rsidRPr="003D42E9">
                              <w:rPr>
                                <w:rFonts w:asciiTheme="minorHAnsi" w:hAnsiTheme="minorHAnsi" w:cstheme="minorHAnsi"/>
                                <w:b/>
                                <w:bCs/>
                                <w:sz w:val="22"/>
                                <w:szCs w:val="22"/>
                              </w:rPr>
                              <w:t>Application</w:t>
                            </w:r>
                            <w:r w:rsidRPr="003D42E9">
                              <w:rPr>
                                <w:rFonts w:asciiTheme="minorHAnsi" w:hAnsiTheme="minorHAnsi" w:cstheme="minorHAnsi"/>
                                <w:b/>
                                <w:bCs/>
                                <w:sz w:val="22"/>
                                <w:szCs w:val="22"/>
                              </w:rPr>
                              <w:t>.</w:t>
                            </w:r>
                          </w:p>
                          <w:p w14:paraId="0F5A7FCB" w14:textId="77777777" w:rsidR="003A5F7D" w:rsidRPr="003A5F7D" w:rsidRDefault="003A5F7D" w:rsidP="003A5F7D">
                            <w:pPr>
                              <w:pStyle w:val="NoSpacing"/>
                              <w:jc w:val="both"/>
                              <w:rPr>
                                <w:rFonts w:asciiTheme="minorHAnsi" w:hAnsiTheme="minorHAnsi" w:cstheme="minorHAnsi"/>
                                <w:sz w:val="16"/>
                                <w:szCs w:val="16"/>
                              </w:rPr>
                            </w:pPr>
                          </w:p>
                          <w:p w14:paraId="1DE54778" w14:textId="3D774D1A" w:rsidR="003A5F7D" w:rsidRPr="004279D8" w:rsidRDefault="003A5F7D" w:rsidP="0061025B">
                            <w:pPr>
                              <w:pStyle w:val="NoSpacing"/>
                              <w:jc w:val="both"/>
                              <w:rPr>
                                <w:rFonts w:asciiTheme="minorHAnsi" w:hAnsiTheme="minorHAnsi" w:cstheme="minorHAnsi"/>
                                <w:sz w:val="22"/>
                                <w:szCs w:val="22"/>
                              </w:rPr>
                            </w:pPr>
                            <w:r w:rsidRPr="004279D8">
                              <w:rPr>
                                <w:rFonts w:asciiTheme="minorHAnsi" w:hAnsiTheme="minorHAnsi" w:cstheme="minorHAnsi"/>
                                <w:sz w:val="22"/>
                                <w:szCs w:val="22"/>
                              </w:rPr>
                              <w:t xml:space="preserve">It is the responsibility of parents and guardians to ensure that any information relevant to an application for Special Circumstances and/or Special Provision is included in the appropriate claim form for the Schools’ Entrance Assessment and </w:t>
                            </w:r>
                            <w:r w:rsidRPr="00730A1F">
                              <w:rPr>
                                <w:rFonts w:asciiTheme="minorHAnsi" w:hAnsiTheme="minorHAnsi" w:cstheme="minorHAnsi"/>
                                <w:sz w:val="22"/>
                                <w:szCs w:val="22"/>
                              </w:rPr>
                              <w:t xml:space="preserve">attached </w:t>
                            </w:r>
                            <w:r w:rsidRPr="004279D8">
                              <w:rPr>
                                <w:rFonts w:asciiTheme="minorHAnsi" w:hAnsiTheme="minorHAnsi" w:cstheme="minorHAnsi"/>
                                <w:sz w:val="22"/>
                                <w:szCs w:val="22"/>
                              </w:rPr>
                              <w:t>to the Transfer</w:t>
                            </w:r>
                            <w:r>
                              <w:rPr>
                                <w:rFonts w:asciiTheme="minorHAnsi" w:hAnsiTheme="minorHAnsi" w:cstheme="minorHAnsi"/>
                                <w:sz w:val="22"/>
                                <w:szCs w:val="22"/>
                              </w:rPr>
                              <w:t xml:space="preserve"> </w:t>
                            </w:r>
                            <w:r w:rsidR="003B2ABC" w:rsidRPr="003D42E9">
                              <w:rPr>
                                <w:rFonts w:asciiTheme="minorHAnsi" w:hAnsiTheme="minorHAnsi" w:cstheme="minorHAnsi"/>
                                <w:sz w:val="22"/>
                                <w:szCs w:val="22"/>
                              </w:rPr>
                              <w:t>Application</w:t>
                            </w:r>
                            <w:r w:rsidRPr="003D42E9">
                              <w:rPr>
                                <w:rFonts w:asciiTheme="minorHAnsi" w:hAnsiTheme="minorHAnsi" w:cstheme="minorHAnsi"/>
                                <w:sz w:val="22"/>
                                <w:szCs w:val="22"/>
                              </w:rPr>
                              <w:t>.</w:t>
                            </w:r>
                            <w:r w:rsidRPr="004279D8">
                              <w:rPr>
                                <w:rFonts w:asciiTheme="minorHAnsi" w:hAnsiTheme="minorHAnsi" w:cstheme="minorHAnsi"/>
                                <w:sz w:val="22"/>
                                <w:szCs w:val="22"/>
                              </w:rPr>
                              <w:t xml:space="preserve"> </w:t>
                            </w:r>
                          </w:p>
                          <w:p w14:paraId="7FF38D53" w14:textId="77777777" w:rsidR="003A5F7D" w:rsidRPr="003A5F7D" w:rsidRDefault="003A5F7D" w:rsidP="003A5F7D">
                            <w:pPr>
                              <w:pStyle w:val="NoSpacing"/>
                              <w:jc w:val="both"/>
                              <w:rPr>
                                <w:rFonts w:asciiTheme="minorHAnsi" w:hAnsiTheme="minorHAnsi" w:cstheme="minorHAnsi"/>
                                <w:sz w:val="16"/>
                                <w:szCs w:val="16"/>
                              </w:rPr>
                            </w:pPr>
                          </w:p>
                          <w:p w14:paraId="3D8194FA" w14:textId="77777777" w:rsidR="003A5F7D" w:rsidRPr="004279D8" w:rsidRDefault="003A5F7D" w:rsidP="003A5F7D">
                            <w:pPr>
                              <w:pStyle w:val="NoSpacing"/>
                              <w:jc w:val="both"/>
                              <w:rPr>
                                <w:rFonts w:asciiTheme="minorHAnsi" w:hAnsiTheme="minorHAnsi" w:cstheme="minorHAnsi"/>
                                <w:b/>
                                <w:bCs/>
                                <w:sz w:val="22"/>
                                <w:szCs w:val="22"/>
                              </w:rPr>
                            </w:pPr>
                            <w:r w:rsidRPr="004279D8">
                              <w:rPr>
                                <w:rFonts w:asciiTheme="minorHAnsi" w:hAnsiTheme="minorHAnsi" w:cstheme="minorHAnsi"/>
                                <w:b/>
                                <w:bCs/>
                                <w:sz w:val="22"/>
                                <w:szCs w:val="22"/>
                              </w:rPr>
                              <w:t>Glossary of Terms:</w:t>
                            </w:r>
                          </w:p>
                          <w:p w14:paraId="2F3CFCFC" w14:textId="73E48A09"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SEA</w:t>
                            </w:r>
                            <w:r w:rsidR="00004442">
                              <w:rPr>
                                <w:rFonts w:asciiTheme="minorHAnsi" w:hAnsiTheme="minorHAnsi" w:cstheme="minorHAnsi"/>
                                <w:sz w:val="22"/>
                                <w:szCs w:val="22"/>
                              </w:rPr>
                              <w:t xml:space="preserve"> – </w:t>
                            </w:r>
                            <w:r w:rsidRPr="004279D8">
                              <w:rPr>
                                <w:rFonts w:asciiTheme="minorHAnsi" w:hAnsiTheme="minorHAnsi" w:cstheme="minorHAnsi"/>
                                <w:sz w:val="22"/>
                                <w:szCs w:val="22"/>
                              </w:rPr>
                              <w:t xml:space="preserve">Schools’ Entrance Assessment </w:t>
                            </w:r>
                          </w:p>
                          <w:p w14:paraId="51C211EF"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SEAG – Schools’ Entrance Assessment Group</w:t>
                            </w:r>
                          </w:p>
                          <w:p w14:paraId="1D36D51E" w14:textId="230A45B9" w:rsidR="003A5F7D"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SEA TSAS</w:t>
                            </w:r>
                            <w:r w:rsidR="00004442">
                              <w:rPr>
                                <w:rFonts w:asciiTheme="minorHAnsi" w:hAnsiTheme="minorHAnsi" w:cstheme="minorHAnsi"/>
                                <w:sz w:val="22"/>
                                <w:szCs w:val="22"/>
                              </w:rPr>
                              <w:t xml:space="preserve"> – </w:t>
                            </w:r>
                            <w:r w:rsidRPr="004279D8">
                              <w:rPr>
                                <w:rFonts w:asciiTheme="minorHAnsi" w:hAnsiTheme="minorHAnsi" w:cstheme="minorHAnsi"/>
                                <w:sz w:val="22"/>
                                <w:szCs w:val="22"/>
                              </w:rPr>
                              <w:t>Schools’ Entrance Assessment Total Standardised Age Score</w:t>
                            </w:r>
                          </w:p>
                          <w:p w14:paraId="6B21715C" w14:textId="097BF83C" w:rsidR="00DB195B" w:rsidRPr="004279D8" w:rsidRDefault="00DB195B" w:rsidP="003A5F7D">
                            <w:pPr>
                              <w:pStyle w:val="NoSpacing"/>
                              <w:jc w:val="both"/>
                              <w:rPr>
                                <w:rFonts w:asciiTheme="minorHAnsi" w:hAnsiTheme="minorHAnsi" w:cstheme="minorHAnsi"/>
                                <w:sz w:val="22"/>
                                <w:szCs w:val="22"/>
                              </w:rPr>
                            </w:pPr>
                            <w:r>
                              <w:rPr>
                                <w:rFonts w:asciiTheme="minorHAnsi" w:hAnsiTheme="minorHAnsi" w:cstheme="minorHAnsi"/>
                                <w:sz w:val="22"/>
                                <w:szCs w:val="22"/>
                              </w:rPr>
                              <w:t>Wallace SAS – Wallace Standardised Age Score</w:t>
                            </w:r>
                          </w:p>
                          <w:p w14:paraId="5B9AAAD3"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 xml:space="preserve">Wallace High School (the </w:t>
                            </w:r>
                            <w:proofErr w:type="gramStart"/>
                            <w:r w:rsidRPr="004279D8">
                              <w:rPr>
                                <w:rFonts w:asciiTheme="minorHAnsi" w:hAnsiTheme="minorHAnsi" w:cstheme="minorHAnsi"/>
                                <w:sz w:val="22"/>
                                <w:szCs w:val="22"/>
                              </w:rPr>
                              <w:t>School</w:t>
                            </w:r>
                            <w:proofErr w:type="gramEnd"/>
                            <w:r w:rsidRPr="004279D8">
                              <w:rPr>
                                <w:rFonts w:asciiTheme="minorHAnsi" w:hAnsiTheme="minorHAnsi" w:cstheme="minorHAnsi"/>
                                <w:sz w:val="22"/>
                                <w:szCs w:val="22"/>
                              </w:rPr>
                              <w:t>)</w:t>
                            </w:r>
                          </w:p>
                          <w:p w14:paraId="57985311" w14:textId="77777777" w:rsidR="003A5F7D" w:rsidRPr="003A5F7D" w:rsidRDefault="003A5F7D" w:rsidP="003A5F7D">
                            <w:pPr>
                              <w:pStyle w:val="NoSpacing"/>
                              <w:jc w:val="both"/>
                              <w:rPr>
                                <w:rFonts w:asciiTheme="minorHAnsi" w:hAnsiTheme="minorHAnsi" w:cstheme="minorHAnsi"/>
                                <w:sz w:val="16"/>
                                <w:szCs w:val="16"/>
                              </w:rPr>
                            </w:pPr>
                          </w:p>
                          <w:p w14:paraId="09B79B08" w14:textId="77777777" w:rsidR="003A5F7D" w:rsidRPr="004279D8" w:rsidRDefault="003A5F7D" w:rsidP="003A5F7D">
                            <w:pPr>
                              <w:pStyle w:val="NoSpacing"/>
                              <w:jc w:val="both"/>
                              <w:rPr>
                                <w:rFonts w:asciiTheme="minorHAnsi" w:hAnsiTheme="minorHAnsi" w:cstheme="minorHAnsi"/>
                                <w:b/>
                                <w:bCs/>
                                <w:sz w:val="22"/>
                                <w:szCs w:val="22"/>
                              </w:rPr>
                            </w:pPr>
                            <w:r w:rsidRPr="004279D8">
                              <w:rPr>
                                <w:rFonts w:asciiTheme="minorHAnsi" w:hAnsiTheme="minorHAnsi" w:cstheme="minorHAnsi"/>
                                <w:b/>
                                <w:bCs/>
                                <w:sz w:val="22"/>
                                <w:szCs w:val="22"/>
                              </w:rPr>
                              <w:t>Entrance Test Results</w:t>
                            </w:r>
                          </w:p>
                          <w:p w14:paraId="63C32BF0"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 xml:space="preserve">Wallace High School (the </w:t>
                            </w:r>
                            <w:proofErr w:type="gramStart"/>
                            <w:r w:rsidRPr="004279D8">
                              <w:rPr>
                                <w:rFonts w:asciiTheme="minorHAnsi" w:hAnsiTheme="minorHAnsi" w:cstheme="minorHAnsi"/>
                                <w:sz w:val="22"/>
                                <w:szCs w:val="22"/>
                              </w:rPr>
                              <w:t>School</w:t>
                            </w:r>
                            <w:proofErr w:type="gramEnd"/>
                            <w:r w:rsidRPr="004279D8">
                              <w:rPr>
                                <w:rFonts w:asciiTheme="minorHAnsi" w:hAnsiTheme="minorHAnsi" w:cstheme="minorHAnsi"/>
                                <w:sz w:val="22"/>
                                <w:szCs w:val="22"/>
                              </w:rPr>
                              <w:t xml:space="preserve">) will consider the outcome of a pupil’s performance in the Schools’ Entrance Assessment (SEA). On the Transfer </w:t>
                            </w:r>
                            <w:r w:rsidRPr="00730A1F">
                              <w:rPr>
                                <w:rFonts w:asciiTheme="minorHAnsi" w:hAnsiTheme="minorHAnsi" w:cstheme="minorHAnsi"/>
                                <w:sz w:val="22"/>
                                <w:szCs w:val="22"/>
                              </w:rPr>
                              <w:t>application</w:t>
                            </w:r>
                            <w:r w:rsidRPr="004279D8">
                              <w:rPr>
                                <w:rFonts w:asciiTheme="minorHAnsi" w:hAnsiTheme="minorHAnsi" w:cstheme="minorHAnsi"/>
                                <w:sz w:val="22"/>
                                <w:szCs w:val="22"/>
                              </w:rPr>
                              <w:t xml:space="preserve"> parents should provide details of the candidate number issued by The Schools’ Entrance Assessment Group (SEAG) when the pupil was registered for the assessment.</w:t>
                            </w:r>
                          </w:p>
                          <w:p w14:paraId="51799291" w14:textId="77777777" w:rsidR="003A5F7D" w:rsidRPr="003A5F7D" w:rsidRDefault="003A5F7D" w:rsidP="003A5F7D">
                            <w:pPr>
                              <w:pStyle w:val="NoSpacing"/>
                              <w:jc w:val="both"/>
                              <w:rPr>
                                <w:rFonts w:asciiTheme="minorHAnsi" w:hAnsiTheme="minorHAnsi" w:cstheme="minorHAnsi"/>
                                <w:sz w:val="16"/>
                                <w:szCs w:val="16"/>
                              </w:rPr>
                            </w:pPr>
                          </w:p>
                          <w:p w14:paraId="3FF8B299"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 xml:space="preserve">Parents should </w:t>
                            </w:r>
                            <w:r w:rsidRPr="00730A1F">
                              <w:rPr>
                                <w:rFonts w:asciiTheme="minorHAnsi" w:hAnsiTheme="minorHAnsi" w:cstheme="minorHAnsi"/>
                                <w:sz w:val="22"/>
                                <w:szCs w:val="22"/>
                              </w:rPr>
                              <w:t>attach</w:t>
                            </w:r>
                            <w:r w:rsidRPr="004279D8">
                              <w:rPr>
                                <w:rFonts w:asciiTheme="minorHAnsi" w:hAnsiTheme="minorHAnsi" w:cstheme="minorHAnsi"/>
                                <w:sz w:val="22"/>
                                <w:szCs w:val="22"/>
                              </w:rPr>
                              <w:t xml:space="preserve"> the </w:t>
                            </w:r>
                            <w:r w:rsidRPr="004279D8">
                              <w:rPr>
                                <w:rFonts w:asciiTheme="minorHAnsi" w:hAnsiTheme="minorHAnsi" w:cstheme="minorHAnsi"/>
                                <w:sz w:val="22"/>
                                <w:szCs w:val="22"/>
                                <w:u w:val="single"/>
                              </w:rPr>
                              <w:t>original</w:t>
                            </w:r>
                            <w:r w:rsidRPr="004279D8">
                              <w:rPr>
                                <w:rFonts w:asciiTheme="minorHAnsi" w:hAnsiTheme="minorHAnsi" w:cstheme="minorHAnsi"/>
                                <w:sz w:val="22"/>
                                <w:szCs w:val="22"/>
                              </w:rPr>
                              <w:t xml:space="preserve"> SEAG “Statement of Outcomes” form to the application which includes the School’s Entrance Assessment Total Standardised Age Score (SEA TSAS).</w:t>
                            </w:r>
                          </w:p>
                          <w:p w14:paraId="42E85CF7" w14:textId="77777777" w:rsidR="003A5F7D" w:rsidRPr="003A5F7D" w:rsidRDefault="003A5F7D" w:rsidP="003A5F7D">
                            <w:pPr>
                              <w:pStyle w:val="NoSpacing"/>
                              <w:jc w:val="both"/>
                              <w:rPr>
                                <w:rFonts w:asciiTheme="minorHAnsi" w:hAnsiTheme="minorHAnsi" w:cstheme="minorHAnsi"/>
                                <w:sz w:val="16"/>
                                <w:szCs w:val="16"/>
                              </w:rPr>
                            </w:pPr>
                          </w:p>
                          <w:p w14:paraId="67435136"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The Admissions Committee will be unable to consider the application if the original results form is omitted.</w:t>
                            </w:r>
                          </w:p>
                          <w:p w14:paraId="1DB35EF8" w14:textId="77777777" w:rsidR="007E2F35" w:rsidRPr="007E2F35" w:rsidRDefault="007E2F35" w:rsidP="007E2F35">
                            <w:pPr>
                              <w:pStyle w:val="NoSpacing"/>
                              <w:rPr>
                                <w:rFonts w:asciiTheme="minorHAnsi" w:hAnsiTheme="minorHAnsi" w:cstheme="minorHAnsi"/>
                                <w:b/>
                                <w:bCs/>
                                <w:sz w:val="16"/>
                                <w:szCs w:val="16"/>
                              </w:rPr>
                            </w:pPr>
                          </w:p>
                          <w:p w14:paraId="054F2358" w14:textId="77777777" w:rsidR="007E2F35" w:rsidRPr="005B7DFF" w:rsidRDefault="007E2F35" w:rsidP="007E2F35">
                            <w:pPr>
                              <w:pStyle w:val="NoSpacing"/>
                              <w:rPr>
                                <w:rFonts w:asciiTheme="minorHAnsi" w:hAnsiTheme="minorHAnsi" w:cstheme="minorHAnsi"/>
                                <w:b/>
                                <w:bCs/>
                                <w:sz w:val="22"/>
                                <w:szCs w:val="22"/>
                              </w:rPr>
                            </w:pPr>
                            <w:r w:rsidRPr="005B7DFF">
                              <w:rPr>
                                <w:rFonts w:asciiTheme="minorHAnsi" w:hAnsiTheme="minorHAnsi" w:cstheme="minorHAnsi"/>
                                <w:b/>
                                <w:bCs/>
                                <w:sz w:val="22"/>
                                <w:szCs w:val="22"/>
                              </w:rPr>
                              <w:t>Punctual and Late Application Treatment</w:t>
                            </w:r>
                          </w:p>
                          <w:p w14:paraId="480B92E0" w14:textId="2BC1EE12" w:rsidR="007E2F35" w:rsidRPr="00DB7FAC" w:rsidRDefault="007E2F35" w:rsidP="007E2F35">
                            <w:pPr>
                              <w:pStyle w:val="NoSpacing"/>
                              <w:rPr>
                                <w:rFonts w:asciiTheme="minorHAnsi" w:hAnsiTheme="minorHAnsi" w:cstheme="minorHAnsi"/>
                                <w:sz w:val="20"/>
                                <w:szCs w:val="20"/>
                              </w:rPr>
                            </w:pPr>
                            <w:r w:rsidRPr="005B7DFF">
                              <w:rPr>
                                <w:rFonts w:asciiTheme="minorHAnsi" w:hAnsiTheme="minorHAnsi" w:cstheme="minorHAnsi"/>
                                <w:sz w:val="22"/>
                                <w:szCs w:val="22"/>
                              </w:rPr>
                              <w:t xml:space="preserve">During the admissions procedure when applying the criteria punctual applications will be considered before late applications are considered. The application procedure opens on </w:t>
                            </w:r>
                            <w:r w:rsidR="00E132FC" w:rsidRPr="00DB7FAC">
                              <w:rPr>
                                <w:rFonts w:asciiTheme="minorHAnsi" w:hAnsiTheme="minorHAnsi" w:cstheme="minorHAnsi"/>
                                <w:sz w:val="22"/>
                                <w:szCs w:val="22"/>
                              </w:rPr>
                              <w:t>28</w:t>
                            </w:r>
                            <w:r w:rsidRPr="00DB7FAC">
                              <w:rPr>
                                <w:rFonts w:asciiTheme="minorHAnsi" w:hAnsiTheme="minorHAnsi" w:cstheme="minorHAnsi"/>
                                <w:sz w:val="22"/>
                                <w:szCs w:val="22"/>
                              </w:rPr>
                              <w:t xml:space="preserve"> January 202</w:t>
                            </w:r>
                            <w:r w:rsidR="00E132FC" w:rsidRPr="00DB7FAC">
                              <w:rPr>
                                <w:rFonts w:asciiTheme="minorHAnsi" w:hAnsiTheme="minorHAnsi" w:cstheme="minorHAnsi"/>
                                <w:sz w:val="22"/>
                                <w:szCs w:val="22"/>
                              </w:rPr>
                              <w:t>5</w:t>
                            </w:r>
                            <w:r w:rsidRPr="00DB7FAC">
                              <w:rPr>
                                <w:rFonts w:asciiTheme="minorHAnsi" w:hAnsiTheme="minorHAnsi" w:cstheme="minorHAnsi"/>
                                <w:sz w:val="22"/>
                                <w:szCs w:val="22"/>
                              </w:rPr>
                              <w:t xml:space="preserve"> at 12 noon (GMT) and an application submitted by the closing date of 2</w:t>
                            </w:r>
                            <w:r w:rsidR="00E132FC" w:rsidRPr="00DB7FAC">
                              <w:rPr>
                                <w:rFonts w:asciiTheme="minorHAnsi" w:hAnsiTheme="minorHAnsi" w:cstheme="minorHAnsi"/>
                                <w:sz w:val="22"/>
                                <w:szCs w:val="22"/>
                              </w:rPr>
                              <w:t>0</w:t>
                            </w:r>
                            <w:r w:rsidRPr="00DB7FAC">
                              <w:rPr>
                                <w:rFonts w:asciiTheme="minorHAnsi" w:hAnsiTheme="minorHAnsi" w:cstheme="minorHAnsi"/>
                                <w:sz w:val="22"/>
                                <w:szCs w:val="22"/>
                              </w:rPr>
                              <w:t xml:space="preserve"> February 202</w:t>
                            </w:r>
                            <w:r w:rsidR="00E132FC" w:rsidRPr="00DB7FAC">
                              <w:rPr>
                                <w:rFonts w:asciiTheme="minorHAnsi" w:hAnsiTheme="minorHAnsi" w:cstheme="minorHAnsi"/>
                                <w:sz w:val="22"/>
                                <w:szCs w:val="22"/>
                              </w:rPr>
                              <w:t>5</w:t>
                            </w:r>
                            <w:r w:rsidRPr="00DB7FAC">
                              <w:rPr>
                                <w:rFonts w:asciiTheme="minorHAnsi" w:hAnsiTheme="minorHAnsi" w:cstheme="minorHAnsi"/>
                                <w:sz w:val="22"/>
                                <w:szCs w:val="22"/>
                              </w:rPr>
                              <w:t xml:space="preserve"> at 12 noon (GMT) will be treated as a punctual application. An application received after 12 noon (GMT) on 2</w:t>
                            </w:r>
                            <w:r w:rsidR="00E132FC" w:rsidRPr="00DB7FAC">
                              <w:rPr>
                                <w:rFonts w:asciiTheme="minorHAnsi" w:hAnsiTheme="minorHAnsi" w:cstheme="minorHAnsi"/>
                                <w:sz w:val="22"/>
                                <w:szCs w:val="22"/>
                              </w:rPr>
                              <w:t>0</w:t>
                            </w:r>
                            <w:r w:rsidRPr="00DB7FAC">
                              <w:rPr>
                                <w:rFonts w:asciiTheme="minorHAnsi" w:hAnsiTheme="minorHAnsi" w:cstheme="minorHAnsi"/>
                                <w:sz w:val="22"/>
                                <w:szCs w:val="22"/>
                              </w:rPr>
                              <w:t xml:space="preserve"> February 202</w:t>
                            </w:r>
                            <w:r w:rsidR="00E132FC" w:rsidRPr="00DB7FAC">
                              <w:rPr>
                                <w:rFonts w:asciiTheme="minorHAnsi" w:hAnsiTheme="minorHAnsi" w:cstheme="minorHAnsi"/>
                                <w:sz w:val="22"/>
                                <w:szCs w:val="22"/>
                              </w:rPr>
                              <w:t>5</w:t>
                            </w:r>
                            <w:r w:rsidRPr="00DB7FAC">
                              <w:rPr>
                                <w:rFonts w:asciiTheme="minorHAnsi" w:hAnsiTheme="minorHAnsi" w:cstheme="minorHAnsi"/>
                                <w:sz w:val="22"/>
                                <w:szCs w:val="22"/>
                              </w:rPr>
                              <w:t xml:space="preserve"> and up to 4pm on </w:t>
                            </w:r>
                            <w:r w:rsidR="00E132FC" w:rsidRPr="00DB7FAC">
                              <w:rPr>
                                <w:rFonts w:asciiTheme="minorHAnsi" w:hAnsiTheme="minorHAnsi" w:cstheme="minorHAnsi"/>
                                <w:sz w:val="22"/>
                                <w:szCs w:val="22"/>
                              </w:rPr>
                              <w:t>25 February 2025</w:t>
                            </w:r>
                            <w:r w:rsidRPr="00DB7FAC">
                              <w:rPr>
                                <w:rFonts w:asciiTheme="minorHAnsi" w:hAnsiTheme="minorHAnsi" w:cstheme="minorHAnsi"/>
                                <w:sz w:val="22"/>
                                <w:szCs w:val="22"/>
                              </w:rPr>
                              <w:t xml:space="preserve"> will be treated as a late application.</w:t>
                            </w:r>
                          </w:p>
                          <w:p w14:paraId="3670BA99" w14:textId="77777777" w:rsidR="007E2F35" w:rsidRPr="003A5F7D" w:rsidRDefault="007E2F35" w:rsidP="003A5F7D">
                            <w:pPr>
                              <w:pStyle w:val="NoSpacing"/>
                              <w:jc w:val="both"/>
                              <w:rPr>
                                <w:rFonts w:asciiTheme="minorHAnsi" w:hAnsiTheme="minorHAnsi" w:cstheme="minorHAnsi"/>
                                <w:sz w:val="16"/>
                                <w:szCs w:val="16"/>
                              </w:rPr>
                            </w:pPr>
                          </w:p>
                          <w:p w14:paraId="44F64B5B" w14:textId="77777777" w:rsidR="003A5F7D" w:rsidRPr="004279D8" w:rsidRDefault="003A5F7D" w:rsidP="003A5F7D">
                            <w:pPr>
                              <w:pStyle w:val="NoSpacing"/>
                              <w:jc w:val="both"/>
                              <w:rPr>
                                <w:rFonts w:asciiTheme="minorHAnsi" w:hAnsiTheme="minorHAnsi" w:cstheme="minorHAnsi"/>
                                <w:b/>
                                <w:bCs/>
                                <w:sz w:val="22"/>
                                <w:szCs w:val="22"/>
                              </w:rPr>
                            </w:pPr>
                            <w:r w:rsidRPr="004279D8">
                              <w:rPr>
                                <w:rFonts w:asciiTheme="minorHAnsi" w:hAnsiTheme="minorHAnsi" w:cstheme="minorHAnsi"/>
                                <w:b/>
                                <w:bCs/>
                                <w:sz w:val="22"/>
                                <w:szCs w:val="22"/>
                              </w:rPr>
                              <w:t>Special Circumstances (SC) and/or Special Provision (SP)</w:t>
                            </w:r>
                          </w:p>
                          <w:p w14:paraId="37B5B022"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If you are making a claim for your child to be considered under Special Circumstances or Special Provisions, please note that you are required to:</w:t>
                            </w:r>
                          </w:p>
                          <w:p w14:paraId="5032EC88" w14:textId="77777777" w:rsidR="003A5F7D" w:rsidRPr="004279D8" w:rsidRDefault="003A5F7D" w:rsidP="003A5F7D">
                            <w:pPr>
                              <w:pStyle w:val="NoSpacing"/>
                              <w:numPr>
                                <w:ilvl w:val="0"/>
                                <w:numId w:val="1"/>
                              </w:numPr>
                              <w:jc w:val="both"/>
                              <w:rPr>
                                <w:rFonts w:asciiTheme="minorHAnsi" w:hAnsiTheme="minorHAnsi" w:cstheme="minorHAnsi"/>
                                <w:sz w:val="22"/>
                                <w:szCs w:val="22"/>
                              </w:rPr>
                            </w:pPr>
                            <w:r w:rsidRPr="004279D8">
                              <w:rPr>
                                <w:rFonts w:asciiTheme="minorHAnsi" w:hAnsiTheme="minorHAnsi" w:cstheme="minorHAnsi"/>
                                <w:sz w:val="22"/>
                                <w:szCs w:val="22"/>
                              </w:rPr>
                              <w:t xml:space="preserve">complete Form SC and/or Form SP which are available on the </w:t>
                            </w:r>
                            <w:proofErr w:type="gramStart"/>
                            <w:r w:rsidRPr="004279D8">
                              <w:rPr>
                                <w:rFonts w:asciiTheme="minorHAnsi" w:hAnsiTheme="minorHAnsi" w:cstheme="minorHAnsi"/>
                                <w:sz w:val="22"/>
                                <w:szCs w:val="22"/>
                              </w:rPr>
                              <w:t>School’s</w:t>
                            </w:r>
                            <w:proofErr w:type="gramEnd"/>
                            <w:r w:rsidRPr="004279D8">
                              <w:rPr>
                                <w:rFonts w:asciiTheme="minorHAnsi" w:hAnsiTheme="minorHAnsi" w:cstheme="minorHAnsi"/>
                                <w:sz w:val="22"/>
                                <w:szCs w:val="22"/>
                              </w:rPr>
                              <w:t xml:space="preserve"> website or by contacting the School to get a copy;</w:t>
                            </w:r>
                          </w:p>
                          <w:p w14:paraId="4CA8F1A0" w14:textId="77777777" w:rsidR="003A5F7D" w:rsidRPr="004279D8" w:rsidRDefault="003A5F7D" w:rsidP="003A5F7D">
                            <w:pPr>
                              <w:pStyle w:val="NoSpacing"/>
                              <w:numPr>
                                <w:ilvl w:val="0"/>
                                <w:numId w:val="1"/>
                              </w:numPr>
                              <w:jc w:val="both"/>
                              <w:rPr>
                                <w:rFonts w:asciiTheme="minorHAnsi" w:hAnsiTheme="minorHAnsi" w:cstheme="minorHAnsi"/>
                                <w:sz w:val="22"/>
                                <w:szCs w:val="22"/>
                              </w:rPr>
                            </w:pPr>
                            <w:r w:rsidRPr="004279D8">
                              <w:rPr>
                                <w:rFonts w:asciiTheme="minorHAnsi" w:hAnsiTheme="minorHAnsi" w:cstheme="minorHAnsi"/>
                                <w:sz w:val="22"/>
                                <w:szCs w:val="22"/>
                              </w:rPr>
                              <w:t xml:space="preserve">present all such information as you consider will assist the Admissions Committee of the Board of Governors in determining if Special Consideration/Special Provisions </w:t>
                            </w:r>
                            <w:proofErr w:type="gramStart"/>
                            <w:r w:rsidRPr="004279D8">
                              <w:rPr>
                                <w:rFonts w:asciiTheme="minorHAnsi" w:hAnsiTheme="minorHAnsi" w:cstheme="minorHAnsi"/>
                                <w:sz w:val="22"/>
                                <w:szCs w:val="22"/>
                              </w:rPr>
                              <w:t>apply;</w:t>
                            </w:r>
                            <w:proofErr w:type="gramEnd"/>
                          </w:p>
                          <w:p w14:paraId="084A6743" w14:textId="77777777" w:rsidR="003A5F7D" w:rsidRPr="004279D8" w:rsidRDefault="003A5F7D" w:rsidP="003A5F7D">
                            <w:pPr>
                              <w:pStyle w:val="NoSpacing"/>
                              <w:numPr>
                                <w:ilvl w:val="0"/>
                                <w:numId w:val="1"/>
                              </w:numPr>
                              <w:jc w:val="both"/>
                              <w:rPr>
                                <w:rFonts w:asciiTheme="minorHAnsi" w:hAnsiTheme="minorHAnsi" w:cstheme="minorHAnsi"/>
                                <w:sz w:val="22"/>
                                <w:szCs w:val="22"/>
                              </w:rPr>
                            </w:pPr>
                            <w:r w:rsidRPr="004279D8">
                              <w:rPr>
                                <w:rFonts w:asciiTheme="minorHAnsi" w:hAnsiTheme="minorHAnsi" w:cstheme="minorHAnsi"/>
                                <w:sz w:val="22"/>
                                <w:szCs w:val="22"/>
                              </w:rPr>
                              <w:t xml:space="preserve">attach/include all such information to the Transfer </w:t>
                            </w:r>
                            <w:r w:rsidRPr="00730A1F">
                              <w:rPr>
                                <w:rFonts w:asciiTheme="minorHAnsi" w:hAnsiTheme="minorHAnsi" w:cstheme="minorHAnsi"/>
                                <w:sz w:val="22"/>
                                <w:szCs w:val="22"/>
                              </w:rPr>
                              <w:t>application</w:t>
                            </w:r>
                            <w:r w:rsidRPr="004279D8">
                              <w:rPr>
                                <w:rFonts w:asciiTheme="minorHAnsi" w:hAnsiTheme="minorHAnsi" w:cstheme="minorHAnsi"/>
                                <w:sz w:val="22"/>
                                <w:szCs w:val="22"/>
                              </w:rPr>
                              <w:t>.</w:t>
                            </w:r>
                          </w:p>
                          <w:p w14:paraId="29682A8A" w14:textId="77777777" w:rsidR="003A5F7D" w:rsidRPr="003A5F7D" w:rsidRDefault="003A5F7D" w:rsidP="003A5F7D">
                            <w:pPr>
                              <w:pStyle w:val="NoSpacing"/>
                              <w:ind w:left="720"/>
                              <w:jc w:val="both"/>
                              <w:rPr>
                                <w:rFonts w:asciiTheme="minorHAnsi" w:hAnsiTheme="minorHAnsi" w:cstheme="minorHAnsi"/>
                                <w:sz w:val="16"/>
                                <w:szCs w:val="16"/>
                              </w:rPr>
                            </w:pPr>
                          </w:p>
                          <w:p w14:paraId="6FF8DC44" w14:textId="2826FAC4" w:rsidR="003A5F7D" w:rsidRDefault="003A5F7D" w:rsidP="003A5F7D">
                            <w:pPr>
                              <w:jc w:val="both"/>
                            </w:pPr>
                            <w:r w:rsidRPr="004279D8">
                              <w:rPr>
                                <w:rFonts w:cstheme="minorHAnsi"/>
                                <w:b/>
                                <w:bCs/>
                                <w:sz w:val="22"/>
                                <w:szCs w:val="22"/>
                              </w:rPr>
                              <w:t>Further details can be found in the Section ‘Special Circumstances’ in Appendix 1 and for ‘Special Provisions’ see Appendix 2.</w:t>
                            </w:r>
                          </w:p>
                        </w:txbxContent>
                      </wps:txbx>
                      <wps:bodyPr rot="0" vert="horz" wrap="square" lIns="91440" tIns="45720" rIns="91440" bIns="45720" anchor="t" anchorCtr="0">
                        <a:noAutofit/>
                      </wps:bodyPr>
                    </wps:wsp>
                  </a:graphicData>
                </a:graphic>
              </wp:inline>
            </w:drawing>
          </mc:Choice>
          <mc:Fallback>
            <w:pict>
              <v:shapetype w14:anchorId="68160E76" id="_x0000_t202" coordsize="21600,21600" o:spt="202" path="m,l,21600r21600,l21600,xe">
                <v:stroke joinstyle="miter"/>
                <v:path gradientshapeok="t" o:connecttype="rect"/>
              </v:shapetype>
              <v:shape id="_x0000_s1027" type="#_x0000_t202" alt="To Parents/Guardians naming The Wallace High School as a preference on your child’s application on the Transfer Portal.&#10;&#10;It is the responsibility of parents and guardians to ensure that any information relevant to an application for Special Circumstances and/or Special Provision is included in the appropriate claim form for the Schools’ Entrance Assessment and attached to the Transfer Portal. &#10;&#10;Glossary of Terms:&#10;SEA- Schools’ Entrance Assessment &#10;SEAG – Schools’ Entrance Assessment Group&#10;SEA TSAS- Schools’ Entrance Assessment Total Standardised Age Score&#10;Wallace High School (the School)&#10;&#10;Entrance Test Results&#10;Wallace High School (the School) will consider the outcome of a pupil’s performance in the Schools’ Entrance Assessment (SEA). On the Transfer application parents should provide details of the candidate number issued by The Schools’ Entrance Assessment Group (SEAG) when the pupil was registered for the assessment.&#10;&#10;Parents should attach the original SEAG “Statement of Outcomes” form to the application which includes the School’s Entrance Assessment Total Standardised Age Score (SEA TSAS).&#10;&#10;The Admissions Committee will be unable to consider the application if the original results form is omitted.&#10;&#10;Special Circumstances (SC) and/or Special Provision (SP)&#10;If you are making a claim for your child to be considered under Special Circumstances or Special Provisions, please note that you are required to:&#10;(1) complete Form SC and/or Form SP which are available on the School’s website or by contacting the School to get a copy;&#10;(2) present all such information as you consider will assist the Admissions Committee of the Board of Governors in determining if Special Consideration/Special Provisions apply;&#10;(3) attach/include all such information to the Transfer application.&#10;&#10;Further details can be found in the Section ‘Special Circumstances’ in Appendix 1 and for ‘Special Provisions’ see Appendix 2.&#10;" style="width:509.25pt;height:5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">
                <v:textbox>
                  <w:txbxContent>
                    <w:p w14:paraId="6D4F1EB9" w14:textId="679455C0" w:rsidR="003A5F7D" w:rsidRPr="004279D8" w:rsidRDefault="003A5F7D" w:rsidP="003A5F7D">
                      <w:pPr>
                        <w:pStyle w:val="NoSpacing"/>
                        <w:jc w:val="both"/>
                        <w:rPr>
                          <w:rFonts w:asciiTheme="minorHAnsi" w:hAnsiTheme="minorHAnsi" w:cstheme="minorHAnsi"/>
                          <w:b/>
                          <w:bCs/>
                          <w:sz w:val="22"/>
                          <w:szCs w:val="22"/>
                        </w:rPr>
                      </w:pPr>
                      <w:r w:rsidRPr="004279D8">
                        <w:rPr>
                          <w:rFonts w:asciiTheme="minorHAnsi" w:hAnsiTheme="minorHAnsi" w:cstheme="minorHAnsi"/>
                          <w:b/>
                          <w:bCs/>
                          <w:sz w:val="22"/>
                          <w:szCs w:val="22"/>
                        </w:rPr>
                        <w:t xml:space="preserve">To Parents/Guardians naming The Wallace High School as a preference on your child’s application on the Transfer </w:t>
                      </w:r>
                      <w:r w:rsidR="003B2ABC" w:rsidRPr="003D42E9">
                        <w:rPr>
                          <w:rFonts w:asciiTheme="minorHAnsi" w:hAnsiTheme="minorHAnsi" w:cstheme="minorHAnsi"/>
                          <w:b/>
                          <w:bCs/>
                          <w:sz w:val="22"/>
                          <w:szCs w:val="22"/>
                        </w:rPr>
                        <w:t>Application</w:t>
                      </w:r>
                      <w:r w:rsidRPr="003D42E9">
                        <w:rPr>
                          <w:rFonts w:asciiTheme="minorHAnsi" w:hAnsiTheme="minorHAnsi" w:cstheme="minorHAnsi"/>
                          <w:b/>
                          <w:bCs/>
                          <w:sz w:val="22"/>
                          <w:szCs w:val="22"/>
                        </w:rPr>
                        <w:t>.</w:t>
                      </w:r>
                    </w:p>
                    <w:p w14:paraId="0F5A7FCB" w14:textId="77777777" w:rsidR="003A5F7D" w:rsidRPr="003A5F7D" w:rsidRDefault="003A5F7D" w:rsidP="003A5F7D">
                      <w:pPr>
                        <w:pStyle w:val="NoSpacing"/>
                        <w:jc w:val="both"/>
                        <w:rPr>
                          <w:rFonts w:asciiTheme="minorHAnsi" w:hAnsiTheme="minorHAnsi" w:cstheme="minorHAnsi"/>
                          <w:sz w:val="16"/>
                          <w:szCs w:val="16"/>
                        </w:rPr>
                      </w:pPr>
                    </w:p>
                    <w:p w14:paraId="1DE54778" w14:textId="3D774D1A" w:rsidR="003A5F7D" w:rsidRPr="004279D8" w:rsidRDefault="003A5F7D" w:rsidP="0061025B">
                      <w:pPr>
                        <w:pStyle w:val="NoSpacing"/>
                        <w:jc w:val="both"/>
                        <w:rPr>
                          <w:rFonts w:asciiTheme="minorHAnsi" w:hAnsiTheme="minorHAnsi" w:cstheme="minorHAnsi"/>
                          <w:sz w:val="22"/>
                          <w:szCs w:val="22"/>
                        </w:rPr>
                      </w:pPr>
                      <w:r w:rsidRPr="004279D8">
                        <w:rPr>
                          <w:rFonts w:asciiTheme="minorHAnsi" w:hAnsiTheme="minorHAnsi" w:cstheme="minorHAnsi"/>
                          <w:sz w:val="22"/>
                          <w:szCs w:val="22"/>
                        </w:rPr>
                        <w:t xml:space="preserve">It is the responsibility of parents and guardians to ensure that any information relevant to an application for Special Circumstances and/or Special Provision is included in the appropriate claim form for the Schools’ Entrance Assessment and </w:t>
                      </w:r>
                      <w:r w:rsidRPr="00730A1F">
                        <w:rPr>
                          <w:rFonts w:asciiTheme="minorHAnsi" w:hAnsiTheme="minorHAnsi" w:cstheme="minorHAnsi"/>
                          <w:sz w:val="22"/>
                          <w:szCs w:val="22"/>
                        </w:rPr>
                        <w:t xml:space="preserve">attached </w:t>
                      </w:r>
                      <w:r w:rsidRPr="004279D8">
                        <w:rPr>
                          <w:rFonts w:asciiTheme="minorHAnsi" w:hAnsiTheme="minorHAnsi" w:cstheme="minorHAnsi"/>
                          <w:sz w:val="22"/>
                          <w:szCs w:val="22"/>
                        </w:rPr>
                        <w:t>to the Transfer</w:t>
                      </w:r>
                      <w:r>
                        <w:rPr>
                          <w:rFonts w:asciiTheme="minorHAnsi" w:hAnsiTheme="minorHAnsi" w:cstheme="minorHAnsi"/>
                          <w:sz w:val="22"/>
                          <w:szCs w:val="22"/>
                        </w:rPr>
                        <w:t xml:space="preserve"> </w:t>
                      </w:r>
                      <w:r w:rsidR="003B2ABC" w:rsidRPr="003D42E9">
                        <w:rPr>
                          <w:rFonts w:asciiTheme="minorHAnsi" w:hAnsiTheme="minorHAnsi" w:cstheme="minorHAnsi"/>
                          <w:sz w:val="22"/>
                          <w:szCs w:val="22"/>
                        </w:rPr>
                        <w:t>Application</w:t>
                      </w:r>
                      <w:r w:rsidRPr="003D42E9">
                        <w:rPr>
                          <w:rFonts w:asciiTheme="minorHAnsi" w:hAnsiTheme="minorHAnsi" w:cstheme="minorHAnsi"/>
                          <w:sz w:val="22"/>
                          <w:szCs w:val="22"/>
                        </w:rPr>
                        <w:t>.</w:t>
                      </w:r>
                      <w:r w:rsidRPr="004279D8">
                        <w:rPr>
                          <w:rFonts w:asciiTheme="minorHAnsi" w:hAnsiTheme="minorHAnsi" w:cstheme="minorHAnsi"/>
                          <w:sz w:val="22"/>
                          <w:szCs w:val="22"/>
                        </w:rPr>
                        <w:t xml:space="preserve"> </w:t>
                      </w:r>
                    </w:p>
                    <w:p w14:paraId="7FF38D53" w14:textId="77777777" w:rsidR="003A5F7D" w:rsidRPr="003A5F7D" w:rsidRDefault="003A5F7D" w:rsidP="003A5F7D">
                      <w:pPr>
                        <w:pStyle w:val="NoSpacing"/>
                        <w:jc w:val="both"/>
                        <w:rPr>
                          <w:rFonts w:asciiTheme="minorHAnsi" w:hAnsiTheme="minorHAnsi" w:cstheme="minorHAnsi"/>
                          <w:sz w:val="16"/>
                          <w:szCs w:val="16"/>
                        </w:rPr>
                      </w:pPr>
                    </w:p>
                    <w:p w14:paraId="3D8194FA" w14:textId="77777777" w:rsidR="003A5F7D" w:rsidRPr="004279D8" w:rsidRDefault="003A5F7D" w:rsidP="003A5F7D">
                      <w:pPr>
                        <w:pStyle w:val="NoSpacing"/>
                        <w:jc w:val="both"/>
                        <w:rPr>
                          <w:rFonts w:asciiTheme="minorHAnsi" w:hAnsiTheme="minorHAnsi" w:cstheme="minorHAnsi"/>
                          <w:b/>
                          <w:bCs/>
                          <w:sz w:val="22"/>
                          <w:szCs w:val="22"/>
                        </w:rPr>
                      </w:pPr>
                      <w:r w:rsidRPr="004279D8">
                        <w:rPr>
                          <w:rFonts w:asciiTheme="minorHAnsi" w:hAnsiTheme="minorHAnsi" w:cstheme="minorHAnsi"/>
                          <w:b/>
                          <w:bCs/>
                          <w:sz w:val="22"/>
                          <w:szCs w:val="22"/>
                        </w:rPr>
                        <w:t>Glossary of Terms:</w:t>
                      </w:r>
                    </w:p>
                    <w:p w14:paraId="2F3CFCFC" w14:textId="73E48A09"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SEA</w:t>
                      </w:r>
                      <w:r w:rsidR="00004442">
                        <w:rPr>
                          <w:rFonts w:asciiTheme="minorHAnsi" w:hAnsiTheme="minorHAnsi" w:cstheme="minorHAnsi"/>
                          <w:sz w:val="22"/>
                          <w:szCs w:val="22"/>
                        </w:rPr>
                        <w:t xml:space="preserve"> – </w:t>
                      </w:r>
                      <w:r w:rsidRPr="004279D8">
                        <w:rPr>
                          <w:rFonts w:asciiTheme="minorHAnsi" w:hAnsiTheme="minorHAnsi" w:cstheme="minorHAnsi"/>
                          <w:sz w:val="22"/>
                          <w:szCs w:val="22"/>
                        </w:rPr>
                        <w:t xml:space="preserve">Schools’ Entrance Assessment </w:t>
                      </w:r>
                    </w:p>
                    <w:p w14:paraId="51C211EF"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SEAG – Schools’ Entrance Assessment Group</w:t>
                      </w:r>
                    </w:p>
                    <w:p w14:paraId="1D36D51E" w14:textId="230A45B9" w:rsidR="003A5F7D"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SEA TSAS</w:t>
                      </w:r>
                      <w:r w:rsidR="00004442">
                        <w:rPr>
                          <w:rFonts w:asciiTheme="minorHAnsi" w:hAnsiTheme="minorHAnsi" w:cstheme="minorHAnsi"/>
                          <w:sz w:val="22"/>
                          <w:szCs w:val="22"/>
                        </w:rPr>
                        <w:t xml:space="preserve"> – </w:t>
                      </w:r>
                      <w:r w:rsidRPr="004279D8">
                        <w:rPr>
                          <w:rFonts w:asciiTheme="minorHAnsi" w:hAnsiTheme="minorHAnsi" w:cstheme="minorHAnsi"/>
                          <w:sz w:val="22"/>
                          <w:szCs w:val="22"/>
                        </w:rPr>
                        <w:t>Schools’ Entrance Assessment Total Standardised Age Score</w:t>
                      </w:r>
                    </w:p>
                    <w:p w14:paraId="6B21715C" w14:textId="097BF83C" w:rsidR="00DB195B" w:rsidRPr="004279D8" w:rsidRDefault="00DB195B" w:rsidP="003A5F7D">
                      <w:pPr>
                        <w:pStyle w:val="NoSpacing"/>
                        <w:jc w:val="both"/>
                        <w:rPr>
                          <w:rFonts w:asciiTheme="minorHAnsi" w:hAnsiTheme="minorHAnsi" w:cstheme="minorHAnsi"/>
                          <w:sz w:val="22"/>
                          <w:szCs w:val="22"/>
                        </w:rPr>
                      </w:pPr>
                      <w:r>
                        <w:rPr>
                          <w:rFonts w:asciiTheme="minorHAnsi" w:hAnsiTheme="minorHAnsi" w:cstheme="minorHAnsi"/>
                          <w:sz w:val="22"/>
                          <w:szCs w:val="22"/>
                        </w:rPr>
                        <w:t>Wallace SAS – Wallace Standardised Age Score</w:t>
                      </w:r>
                    </w:p>
                    <w:p w14:paraId="5B9AAAD3"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 xml:space="preserve">Wallace High School (the </w:t>
                      </w:r>
                      <w:proofErr w:type="gramStart"/>
                      <w:r w:rsidRPr="004279D8">
                        <w:rPr>
                          <w:rFonts w:asciiTheme="minorHAnsi" w:hAnsiTheme="minorHAnsi" w:cstheme="minorHAnsi"/>
                          <w:sz w:val="22"/>
                          <w:szCs w:val="22"/>
                        </w:rPr>
                        <w:t>School</w:t>
                      </w:r>
                      <w:proofErr w:type="gramEnd"/>
                      <w:r w:rsidRPr="004279D8">
                        <w:rPr>
                          <w:rFonts w:asciiTheme="minorHAnsi" w:hAnsiTheme="minorHAnsi" w:cstheme="minorHAnsi"/>
                          <w:sz w:val="22"/>
                          <w:szCs w:val="22"/>
                        </w:rPr>
                        <w:t>)</w:t>
                      </w:r>
                    </w:p>
                    <w:p w14:paraId="57985311" w14:textId="77777777" w:rsidR="003A5F7D" w:rsidRPr="003A5F7D" w:rsidRDefault="003A5F7D" w:rsidP="003A5F7D">
                      <w:pPr>
                        <w:pStyle w:val="NoSpacing"/>
                        <w:jc w:val="both"/>
                        <w:rPr>
                          <w:rFonts w:asciiTheme="minorHAnsi" w:hAnsiTheme="minorHAnsi" w:cstheme="minorHAnsi"/>
                          <w:sz w:val="16"/>
                          <w:szCs w:val="16"/>
                        </w:rPr>
                      </w:pPr>
                    </w:p>
                    <w:p w14:paraId="09B79B08" w14:textId="77777777" w:rsidR="003A5F7D" w:rsidRPr="004279D8" w:rsidRDefault="003A5F7D" w:rsidP="003A5F7D">
                      <w:pPr>
                        <w:pStyle w:val="NoSpacing"/>
                        <w:jc w:val="both"/>
                        <w:rPr>
                          <w:rFonts w:asciiTheme="minorHAnsi" w:hAnsiTheme="minorHAnsi" w:cstheme="minorHAnsi"/>
                          <w:b/>
                          <w:bCs/>
                          <w:sz w:val="22"/>
                          <w:szCs w:val="22"/>
                        </w:rPr>
                      </w:pPr>
                      <w:r w:rsidRPr="004279D8">
                        <w:rPr>
                          <w:rFonts w:asciiTheme="minorHAnsi" w:hAnsiTheme="minorHAnsi" w:cstheme="minorHAnsi"/>
                          <w:b/>
                          <w:bCs/>
                          <w:sz w:val="22"/>
                          <w:szCs w:val="22"/>
                        </w:rPr>
                        <w:t>Entrance Test Results</w:t>
                      </w:r>
                    </w:p>
                    <w:p w14:paraId="63C32BF0"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 xml:space="preserve">Wallace High School (the </w:t>
                      </w:r>
                      <w:proofErr w:type="gramStart"/>
                      <w:r w:rsidRPr="004279D8">
                        <w:rPr>
                          <w:rFonts w:asciiTheme="minorHAnsi" w:hAnsiTheme="minorHAnsi" w:cstheme="minorHAnsi"/>
                          <w:sz w:val="22"/>
                          <w:szCs w:val="22"/>
                        </w:rPr>
                        <w:t>School</w:t>
                      </w:r>
                      <w:proofErr w:type="gramEnd"/>
                      <w:r w:rsidRPr="004279D8">
                        <w:rPr>
                          <w:rFonts w:asciiTheme="minorHAnsi" w:hAnsiTheme="minorHAnsi" w:cstheme="minorHAnsi"/>
                          <w:sz w:val="22"/>
                          <w:szCs w:val="22"/>
                        </w:rPr>
                        <w:t xml:space="preserve">) will consider the outcome of a pupil’s performance in the Schools’ Entrance Assessment (SEA). On the Transfer </w:t>
                      </w:r>
                      <w:r w:rsidRPr="00730A1F">
                        <w:rPr>
                          <w:rFonts w:asciiTheme="minorHAnsi" w:hAnsiTheme="minorHAnsi" w:cstheme="minorHAnsi"/>
                          <w:sz w:val="22"/>
                          <w:szCs w:val="22"/>
                        </w:rPr>
                        <w:t>application</w:t>
                      </w:r>
                      <w:r w:rsidRPr="004279D8">
                        <w:rPr>
                          <w:rFonts w:asciiTheme="minorHAnsi" w:hAnsiTheme="minorHAnsi" w:cstheme="minorHAnsi"/>
                          <w:sz w:val="22"/>
                          <w:szCs w:val="22"/>
                        </w:rPr>
                        <w:t xml:space="preserve"> parents should provide details of the candidate number issued by The Schools’ Entrance Assessment Group (SEAG) when the pupil was registered for the assessment.</w:t>
                      </w:r>
                    </w:p>
                    <w:p w14:paraId="51799291" w14:textId="77777777" w:rsidR="003A5F7D" w:rsidRPr="003A5F7D" w:rsidRDefault="003A5F7D" w:rsidP="003A5F7D">
                      <w:pPr>
                        <w:pStyle w:val="NoSpacing"/>
                        <w:jc w:val="both"/>
                        <w:rPr>
                          <w:rFonts w:asciiTheme="minorHAnsi" w:hAnsiTheme="minorHAnsi" w:cstheme="minorHAnsi"/>
                          <w:sz w:val="16"/>
                          <w:szCs w:val="16"/>
                        </w:rPr>
                      </w:pPr>
                    </w:p>
                    <w:p w14:paraId="3FF8B299"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 xml:space="preserve">Parents should </w:t>
                      </w:r>
                      <w:r w:rsidRPr="00730A1F">
                        <w:rPr>
                          <w:rFonts w:asciiTheme="minorHAnsi" w:hAnsiTheme="minorHAnsi" w:cstheme="minorHAnsi"/>
                          <w:sz w:val="22"/>
                          <w:szCs w:val="22"/>
                        </w:rPr>
                        <w:t>attach</w:t>
                      </w:r>
                      <w:r w:rsidRPr="004279D8">
                        <w:rPr>
                          <w:rFonts w:asciiTheme="minorHAnsi" w:hAnsiTheme="minorHAnsi" w:cstheme="minorHAnsi"/>
                          <w:sz w:val="22"/>
                          <w:szCs w:val="22"/>
                        </w:rPr>
                        <w:t xml:space="preserve"> the </w:t>
                      </w:r>
                      <w:r w:rsidRPr="004279D8">
                        <w:rPr>
                          <w:rFonts w:asciiTheme="minorHAnsi" w:hAnsiTheme="minorHAnsi" w:cstheme="minorHAnsi"/>
                          <w:sz w:val="22"/>
                          <w:szCs w:val="22"/>
                          <w:u w:val="single"/>
                        </w:rPr>
                        <w:t>original</w:t>
                      </w:r>
                      <w:r w:rsidRPr="004279D8">
                        <w:rPr>
                          <w:rFonts w:asciiTheme="minorHAnsi" w:hAnsiTheme="minorHAnsi" w:cstheme="minorHAnsi"/>
                          <w:sz w:val="22"/>
                          <w:szCs w:val="22"/>
                        </w:rPr>
                        <w:t xml:space="preserve"> SEAG “Statement of Outcomes” form to the application which includes the School’s Entrance Assessment Total Standardised Age Score (SEA TSAS).</w:t>
                      </w:r>
                    </w:p>
                    <w:p w14:paraId="42E85CF7" w14:textId="77777777" w:rsidR="003A5F7D" w:rsidRPr="003A5F7D" w:rsidRDefault="003A5F7D" w:rsidP="003A5F7D">
                      <w:pPr>
                        <w:pStyle w:val="NoSpacing"/>
                        <w:jc w:val="both"/>
                        <w:rPr>
                          <w:rFonts w:asciiTheme="minorHAnsi" w:hAnsiTheme="minorHAnsi" w:cstheme="minorHAnsi"/>
                          <w:sz w:val="16"/>
                          <w:szCs w:val="16"/>
                        </w:rPr>
                      </w:pPr>
                    </w:p>
                    <w:p w14:paraId="67435136"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The Admissions Committee will be unable to consider the application if the original results form is omitted.</w:t>
                      </w:r>
                    </w:p>
                    <w:p w14:paraId="1DB35EF8" w14:textId="77777777" w:rsidR="007E2F35" w:rsidRPr="007E2F35" w:rsidRDefault="007E2F35" w:rsidP="007E2F35">
                      <w:pPr>
                        <w:pStyle w:val="NoSpacing"/>
                        <w:rPr>
                          <w:rFonts w:asciiTheme="minorHAnsi" w:hAnsiTheme="minorHAnsi" w:cstheme="minorHAnsi"/>
                          <w:b/>
                          <w:bCs/>
                          <w:sz w:val="16"/>
                          <w:szCs w:val="16"/>
                        </w:rPr>
                      </w:pPr>
                    </w:p>
                    <w:p w14:paraId="054F2358" w14:textId="77777777" w:rsidR="007E2F35" w:rsidRPr="005B7DFF" w:rsidRDefault="007E2F35" w:rsidP="007E2F35">
                      <w:pPr>
                        <w:pStyle w:val="NoSpacing"/>
                        <w:rPr>
                          <w:rFonts w:asciiTheme="minorHAnsi" w:hAnsiTheme="minorHAnsi" w:cstheme="minorHAnsi"/>
                          <w:b/>
                          <w:bCs/>
                          <w:sz w:val="22"/>
                          <w:szCs w:val="22"/>
                        </w:rPr>
                      </w:pPr>
                      <w:r w:rsidRPr="005B7DFF">
                        <w:rPr>
                          <w:rFonts w:asciiTheme="minorHAnsi" w:hAnsiTheme="minorHAnsi" w:cstheme="minorHAnsi"/>
                          <w:b/>
                          <w:bCs/>
                          <w:sz w:val="22"/>
                          <w:szCs w:val="22"/>
                        </w:rPr>
                        <w:t>Punctual and Late Application Treatment</w:t>
                      </w:r>
                    </w:p>
                    <w:p w14:paraId="480B92E0" w14:textId="2BC1EE12" w:rsidR="007E2F35" w:rsidRPr="00DB7FAC" w:rsidRDefault="007E2F35" w:rsidP="007E2F35">
                      <w:pPr>
                        <w:pStyle w:val="NoSpacing"/>
                        <w:rPr>
                          <w:rFonts w:asciiTheme="minorHAnsi" w:hAnsiTheme="minorHAnsi" w:cstheme="minorHAnsi"/>
                          <w:sz w:val="20"/>
                          <w:szCs w:val="20"/>
                        </w:rPr>
                      </w:pPr>
                      <w:r w:rsidRPr="005B7DFF">
                        <w:rPr>
                          <w:rFonts w:asciiTheme="minorHAnsi" w:hAnsiTheme="minorHAnsi" w:cstheme="minorHAnsi"/>
                          <w:sz w:val="22"/>
                          <w:szCs w:val="22"/>
                        </w:rPr>
                        <w:t xml:space="preserve">During the admissions procedure when applying the criteria punctual applications will be considered before late applications are considered. The application procedure opens on </w:t>
                      </w:r>
                      <w:r w:rsidR="00E132FC" w:rsidRPr="00DB7FAC">
                        <w:rPr>
                          <w:rFonts w:asciiTheme="minorHAnsi" w:hAnsiTheme="minorHAnsi" w:cstheme="minorHAnsi"/>
                          <w:sz w:val="22"/>
                          <w:szCs w:val="22"/>
                        </w:rPr>
                        <w:t>28</w:t>
                      </w:r>
                      <w:r w:rsidRPr="00DB7FAC">
                        <w:rPr>
                          <w:rFonts w:asciiTheme="minorHAnsi" w:hAnsiTheme="minorHAnsi" w:cstheme="minorHAnsi"/>
                          <w:sz w:val="22"/>
                          <w:szCs w:val="22"/>
                        </w:rPr>
                        <w:t xml:space="preserve"> January 202</w:t>
                      </w:r>
                      <w:r w:rsidR="00E132FC" w:rsidRPr="00DB7FAC">
                        <w:rPr>
                          <w:rFonts w:asciiTheme="minorHAnsi" w:hAnsiTheme="minorHAnsi" w:cstheme="minorHAnsi"/>
                          <w:sz w:val="22"/>
                          <w:szCs w:val="22"/>
                        </w:rPr>
                        <w:t>5</w:t>
                      </w:r>
                      <w:r w:rsidRPr="00DB7FAC">
                        <w:rPr>
                          <w:rFonts w:asciiTheme="minorHAnsi" w:hAnsiTheme="minorHAnsi" w:cstheme="minorHAnsi"/>
                          <w:sz w:val="22"/>
                          <w:szCs w:val="22"/>
                        </w:rPr>
                        <w:t xml:space="preserve"> at 12 noon (GMT) and an application submitted by the closing date of 2</w:t>
                      </w:r>
                      <w:r w:rsidR="00E132FC" w:rsidRPr="00DB7FAC">
                        <w:rPr>
                          <w:rFonts w:asciiTheme="minorHAnsi" w:hAnsiTheme="minorHAnsi" w:cstheme="minorHAnsi"/>
                          <w:sz w:val="22"/>
                          <w:szCs w:val="22"/>
                        </w:rPr>
                        <w:t>0</w:t>
                      </w:r>
                      <w:r w:rsidRPr="00DB7FAC">
                        <w:rPr>
                          <w:rFonts w:asciiTheme="minorHAnsi" w:hAnsiTheme="minorHAnsi" w:cstheme="minorHAnsi"/>
                          <w:sz w:val="22"/>
                          <w:szCs w:val="22"/>
                        </w:rPr>
                        <w:t xml:space="preserve"> February 202</w:t>
                      </w:r>
                      <w:r w:rsidR="00E132FC" w:rsidRPr="00DB7FAC">
                        <w:rPr>
                          <w:rFonts w:asciiTheme="minorHAnsi" w:hAnsiTheme="minorHAnsi" w:cstheme="minorHAnsi"/>
                          <w:sz w:val="22"/>
                          <w:szCs w:val="22"/>
                        </w:rPr>
                        <w:t>5</w:t>
                      </w:r>
                      <w:r w:rsidRPr="00DB7FAC">
                        <w:rPr>
                          <w:rFonts w:asciiTheme="minorHAnsi" w:hAnsiTheme="minorHAnsi" w:cstheme="minorHAnsi"/>
                          <w:sz w:val="22"/>
                          <w:szCs w:val="22"/>
                        </w:rPr>
                        <w:t xml:space="preserve"> at 12 noon (GMT) will be treated as a punctual application. An application received after 12 noon (GMT) on 2</w:t>
                      </w:r>
                      <w:r w:rsidR="00E132FC" w:rsidRPr="00DB7FAC">
                        <w:rPr>
                          <w:rFonts w:asciiTheme="minorHAnsi" w:hAnsiTheme="minorHAnsi" w:cstheme="minorHAnsi"/>
                          <w:sz w:val="22"/>
                          <w:szCs w:val="22"/>
                        </w:rPr>
                        <w:t>0</w:t>
                      </w:r>
                      <w:r w:rsidRPr="00DB7FAC">
                        <w:rPr>
                          <w:rFonts w:asciiTheme="minorHAnsi" w:hAnsiTheme="minorHAnsi" w:cstheme="minorHAnsi"/>
                          <w:sz w:val="22"/>
                          <w:szCs w:val="22"/>
                        </w:rPr>
                        <w:t xml:space="preserve"> February 202</w:t>
                      </w:r>
                      <w:r w:rsidR="00E132FC" w:rsidRPr="00DB7FAC">
                        <w:rPr>
                          <w:rFonts w:asciiTheme="minorHAnsi" w:hAnsiTheme="minorHAnsi" w:cstheme="minorHAnsi"/>
                          <w:sz w:val="22"/>
                          <w:szCs w:val="22"/>
                        </w:rPr>
                        <w:t>5</w:t>
                      </w:r>
                      <w:r w:rsidRPr="00DB7FAC">
                        <w:rPr>
                          <w:rFonts w:asciiTheme="minorHAnsi" w:hAnsiTheme="minorHAnsi" w:cstheme="minorHAnsi"/>
                          <w:sz w:val="22"/>
                          <w:szCs w:val="22"/>
                        </w:rPr>
                        <w:t xml:space="preserve"> and up to 4pm on </w:t>
                      </w:r>
                      <w:r w:rsidR="00E132FC" w:rsidRPr="00DB7FAC">
                        <w:rPr>
                          <w:rFonts w:asciiTheme="minorHAnsi" w:hAnsiTheme="minorHAnsi" w:cstheme="minorHAnsi"/>
                          <w:sz w:val="22"/>
                          <w:szCs w:val="22"/>
                        </w:rPr>
                        <w:t>25 February 2025</w:t>
                      </w:r>
                      <w:r w:rsidRPr="00DB7FAC">
                        <w:rPr>
                          <w:rFonts w:asciiTheme="minorHAnsi" w:hAnsiTheme="minorHAnsi" w:cstheme="minorHAnsi"/>
                          <w:sz w:val="22"/>
                          <w:szCs w:val="22"/>
                        </w:rPr>
                        <w:t xml:space="preserve"> will be treated as a late application.</w:t>
                      </w:r>
                    </w:p>
                    <w:p w14:paraId="3670BA99" w14:textId="77777777" w:rsidR="007E2F35" w:rsidRPr="003A5F7D" w:rsidRDefault="007E2F35" w:rsidP="003A5F7D">
                      <w:pPr>
                        <w:pStyle w:val="NoSpacing"/>
                        <w:jc w:val="both"/>
                        <w:rPr>
                          <w:rFonts w:asciiTheme="minorHAnsi" w:hAnsiTheme="minorHAnsi" w:cstheme="minorHAnsi"/>
                          <w:sz w:val="16"/>
                          <w:szCs w:val="16"/>
                        </w:rPr>
                      </w:pPr>
                    </w:p>
                    <w:p w14:paraId="44F64B5B" w14:textId="77777777" w:rsidR="003A5F7D" w:rsidRPr="004279D8" w:rsidRDefault="003A5F7D" w:rsidP="003A5F7D">
                      <w:pPr>
                        <w:pStyle w:val="NoSpacing"/>
                        <w:jc w:val="both"/>
                        <w:rPr>
                          <w:rFonts w:asciiTheme="minorHAnsi" w:hAnsiTheme="minorHAnsi" w:cstheme="minorHAnsi"/>
                          <w:b/>
                          <w:bCs/>
                          <w:sz w:val="22"/>
                          <w:szCs w:val="22"/>
                        </w:rPr>
                      </w:pPr>
                      <w:r w:rsidRPr="004279D8">
                        <w:rPr>
                          <w:rFonts w:asciiTheme="minorHAnsi" w:hAnsiTheme="minorHAnsi" w:cstheme="minorHAnsi"/>
                          <w:b/>
                          <w:bCs/>
                          <w:sz w:val="22"/>
                          <w:szCs w:val="22"/>
                        </w:rPr>
                        <w:t>Special Circumstances (SC) and/or Special Provision (SP)</w:t>
                      </w:r>
                    </w:p>
                    <w:p w14:paraId="37B5B022" w14:textId="77777777" w:rsidR="003A5F7D" w:rsidRPr="004279D8" w:rsidRDefault="003A5F7D" w:rsidP="003A5F7D">
                      <w:pPr>
                        <w:pStyle w:val="NoSpacing"/>
                        <w:jc w:val="both"/>
                        <w:rPr>
                          <w:rFonts w:asciiTheme="minorHAnsi" w:hAnsiTheme="minorHAnsi" w:cstheme="minorHAnsi"/>
                          <w:sz w:val="22"/>
                          <w:szCs w:val="22"/>
                        </w:rPr>
                      </w:pPr>
                      <w:r w:rsidRPr="004279D8">
                        <w:rPr>
                          <w:rFonts w:asciiTheme="minorHAnsi" w:hAnsiTheme="minorHAnsi" w:cstheme="minorHAnsi"/>
                          <w:sz w:val="22"/>
                          <w:szCs w:val="22"/>
                        </w:rPr>
                        <w:t>If you are making a claim for your child to be considered under Special Circumstances or Special Provisions, please note that you are required to:</w:t>
                      </w:r>
                    </w:p>
                    <w:p w14:paraId="5032EC88" w14:textId="77777777" w:rsidR="003A5F7D" w:rsidRPr="004279D8" w:rsidRDefault="003A5F7D" w:rsidP="003A5F7D">
                      <w:pPr>
                        <w:pStyle w:val="NoSpacing"/>
                        <w:numPr>
                          <w:ilvl w:val="0"/>
                          <w:numId w:val="1"/>
                        </w:numPr>
                        <w:jc w:val="both"/>
                        <w:rPr>
                          <w:rFonts w:asciiTheme="minorHAnsi" w:hAnsiTheme="minorHAnsi" w:cstheme="minorHAnsi"/>
                          <w:sz w:val="22"/>
                          <w:szCs w:val="22"/>
                        </w:rPr>
                      </w:pPr>
                      <w:r w:rsidRPr="004279D8">
                        <w:rPr>
                          <w:rFonts w:asciiTheme="minorHAnsi" w:hAnsiTheme="minorHAnsi" w:cstheme="minorHAnsi"/>
                          <w:sz w:val="22"/>
                          <w:szCs w:val="22"/>
                        </w:rPr>
                        <w:t xml:space="preserve">complete Form SC and/or Form SP which are available on the </w:t>
                      </w:r>
                      <w:proofErr w:type="gramStart"/>
                      <w:r w:rsidRPr="004279D8">
                        <w:rPr>
                          <w:rFonts w:asciiTheme="minorHAnsi" w:hAnsiTheme="minorHAnsi" w:cstheme="minorHAnsi"/>
                          <w:sz w:val="22"/>
                          <w:szCs w:val="22"/>
                        </w:rPr>
                        <w:t>School’s</w:t>
                      </w:r>
                      <w:proofErr w:type="gramEnd"/>
                      <w:r w:rsidRPr="004279D8">
                        <w:rPr>
                          <w:rFonts w:asciiTheme="minorHAnsi" w:hAnsiTheme="minorHAnsi" w:cstheme="minorHAnsi"/>
                          <w:sz w:val="22"/>
                          <w:szCs w:val="22"/>
                        </w:rPr>
                        <w:t xml:space="preserve"> website or by contacting the School to get a copy;</w:t>
                      </w:r>
                    </w:p>
                    <w:p w14:paraId="4CA8F1A0" w14:textId="77777777" w:rsidR="003A5F7D" w:rsidRPr="004279D8" w:rsidRDefault="003A5F7D" w:rsidP="003A5F7D">
                      <w:pPr>
                        <w:pStyle w:val="NoSpacing"/>
                        <w:numPr>
                          <w:ilvl w:val="0"/>
                          <w:numId w:val="1"/>
                        </w:numPr>
                        <w:jc w:val="both"/>
                        <w:rPr>
                          <w:rFonts w:asciiTheme="minorHAnsi" w:hAnsiTheme="minorHAnsi" w:cstheme="minorHAnsi"/>
                          <w:sz w:val="22"/>
                          <w:szCs w:val="22"/>
                        </w:rPr>
                      </w:pPr>
                      <w:r w:rsidRPr="004279D8">
                        <w:rPr>
                          <w:rFonts w:asciiTheme="minorHAnsi" w:hAnsiTheme="minorHAnsi" w:cstheme="minorHAnsi"/>
                          <w:sz w:val="22"/>
                          <w:szCs w:val="22"/>
                        </w:rPr>
                        <w:t xml:space="preserve">present all such information as you consider will assist the Admissions Committee of the Board of Governors in determining if Special Consideration/Special Provisions </w:t>
                      </w:r>
                      <w:proofErr w:type="gramStart"/>
                      <w:r w:rsidRPr="004279D8">
                        <w:rPr>
                          <w:rFonts w:asciiTheme="minorHAnsi" w:hAnsiTheme="minorHAnsi" w:cstheme="minorHAnsi"/>
                          <w:sz w:val="22"/>
                          <w:szCs w:val="22"/>
                        </w:rPr>
                        <w:t>apply;</w:t>
                      </w:r>
                      <w:proofErr w:type="gramEnd"/>
                    </w:p>
                    <w:p w14:paraId="084A6743" w14:textId="77777777" w:rsidR="003A5F7D" w:rsidRPr="004279D8" w:rsidRDefault="003A5F7D" w:rsidP="003A5F7D">
                      <w:pPr>
                        <w:pStyle w:val="NoSpacing"/>
                        <w:numPr>
                          <w:ilvl w:val="0"/>
                          <w:numId w:val="1"/>
                        </w:numPr>
                        <w:jc w:val="both"/>
                        <w:rPr>
                          <w:rFonts w:asciiTheme="minorHAnsi" w:hAnsiTheme="minorHAnsi" w:cstheme="minorHAnsi"/>
                          <w:sz w:val="22"/>
                          <w:szCs w:val="22"/>
                        </w:rPr>
                      </w:pPr>
                      <w:r w:rsidRPr="004279D8">
                        <w:rPr>
                          <w:rFonts w:asciiTheme="minorHAnsi" w:hAnsiTheme="minorHAnsi" w:cstheme="minorHAnsi"/>
                          <w:sz w:val="22"/>
                          <w:szCs w:val="22"/>
                        </w:rPr>
                        <w:t xml:space="preserve">attach/include all such information to the Transfer </w:t>
                      </w:r>
                      <w:r w:rsidRPr="00730A1F">
                        <w:rPr>
                          <w:rFonts w:asciiTheme="minorHAnsi" w:hAnsiTheme="minorHAnsi" w:cstheme="minorHAnsi"/>
                          <w:sz w:val="22"/>
                          <w:szCs w:val="22"/>
                        </w:rPr>
                        <w:t>application</w:t>
                      </w:r>
                      <w:r w:rsidRPr="004279D8">
                        <w:rPr>
                          <w:rFonts w:asciiTheme="minorHAnsi" w:hAnsiTheme="minorHAnsi" w:cstheme="minorHAnsi"/>
                          <w:sz w:val="22"/>
                          <w:szCs w:val="22"/>
                        </w:rPr>
                        <w:t>.</w:t>
                      </w:r>
                    </w:p>
                    <w:p w14:paraId="29682A8A" w14:textId="77777777" w:rsidR="003A5F7D" w:rsidRPr="003A5F7D" w:rsidRDefault="003A5F7D" w:rsidP="003A5F7D">
                      <w:pPr>
                        <w:pStyle w:val="NoSpacing"/>
                        <w:ind w:left="720"/>
                        <w:jc w:val="both"/>
                        <w:rPr>
                          <w:rFonts w:asciiTheme="minorHAnsi" w:hAnsiTheme="minorHAnsi" w:cstheme="minorHAnsi"/>
                          <w:sz w:val="16"/>
                          <w:szCs w:val="16"/>
                        </w:rPr>
                      </w:pPr>
                    </w:p>
                    <w:p w14:paraId="6FF8DC44" w14:textId="2826FAC4" w:rsidR="003A5F7D" w:rsidRDefault="003A5F7D" w:rsidP="003A5F7D">
                      <w:pPr>
                        <w:jc w:val="both"/>
                      </w:pPr>
                      <w:r w:rsidRPr="004279D8">
                        <w:rPr>
                          <w:rFonts w:cstheme="minorHAnsi"/>
                          <w:b/>
                          <w:bCs/>
                          <w:sz w:val="22"/>
                          <w:szCs w:val="22"/>
                        </w:rPr>
                        <w:t>Further details can be found in the Section ‘Special Circumstances’ in Appendix 1 and for ‘Special Provisions’ see Appendix 2.</w:t>
                      </w:r>
                    </w:p>
                  </w:txbxContent>
                </v:textbox>
                <w10:anchorlock/>
              </v:shape>
            </w:pict>
          </mc:Fallback>
        </mc:AlternateContent>
      </w:r>
    </w:p>
    <w:p w14:paraId="425F857E" w14:textId="77777777" w:rsidR="003A5F7D" w:rsidRPr="004E127C" w:rsidRDefault="003A5F7D" w:rsidP="008A2D09">
      <w:pPr>
        <w:pStyle w:val="NoSpacing"/>
        <w:rPr>
          <w:rFonts w:asciiTheme="minorHAnsi" w:hAnsiTheme="minorHAnsi" w:cstheme="minorHAnsi"/>
          <w:sz w:val="16"/>
          <w:szCs w:val="16"/>
        </w:rPr>
      </w:pPr>
    </w:p>
    <w:p w14:paraId="1EF1B7E2" w14:textId="77777777" w:rsidR="007E2F35" w:rsidRPr="004E127C" w:rsidRDefault="004279D8" w:rsidP="007E2F35">
      <w:pPr>
        <w:jc w:val="both"/>
        <w:rPr>
          <w:rFonts w:cs="Arial Narrow"/>
          <w:sz w:val="22"/>
          <w:szCs w:val="22"/>
        </w:rPr>
      </w:pPr>
      <w:r w:rsidRPr="004E127C">
        <w:rPr>
          <w:rFonts w:cs="Arial Narrow"/>
          <w:sz w:val="22"/>
          <w:szCs w:val="22"/>
        </w:rPr>
        <w:lastRenderedPageBreak/>
        <w:t xml:space="preserve">As the School is a voluntary grammar school, a mandatory capital fee of £140 per annum is currently charged.  This is reduced to £70 for the third and subsequent children in a family.  This money is used to help finance new school buildings and equipment. Parents are asked to make an additional voluntary contribution of between £80 and £500 to support whole school initiatives and general upkeep of the buildings and grounds.  The </w:t>
      </w:r>
      <w:proofErr w:type="gramStart"/>
      <w:r w:rsidRPr="004E127C">
        <w:rPr>
          <w:rFonts w:cs="Arial Narrow"/>
          <w:sz w:val="22"/>
          <w:szCs w:val="22"/>
        </w:rPr>
        <w:t>School’s</w:t>
      </w:r>
      <w:proofErr w:type="gramEnd"/>
      <w:r w:rsidRPr="004E127C">
        <w:rPr>
          <w:rFonts w:cs="Arial Narrow"/>
          <w:sz w:val="22"/>
          <w:szCs w:val="22"/>
        </w:rPr>
        <w:t xml:space="preserve"> “Charges and Remissions Policy” outlines optional extras of which parents may avail for their children.  It can be found at </w:t>
      </w:r>
      <w:hyperlink r:id="rId10" w:history="1">
        <w:r w:rsidRPr="004E127C">
          <w:rPr>
            <w:rFonts w:cs="Arial Narrow"/>
            <w:sz w:val="22"/>
            <w:szCs w:val="22"/>
            <w:u w:val="single"/>
          </w:rPr>
          <w:t>www.wallacehigh.org</w:t>
        </w:r>
      </w:hyperlink>
      <w:r w:rsidRPr="004E127C">
        <w:rPr>
          <w:rFonts w:cs="Arial Narrow"/>
          <w:sz w:val="22"/>
          <w:szCs w:val="22"/>
        </w:rPr>
        <w:t>.</w:t>
      </w:r>
    </w:p>
    <w:p w14:paraId="2E65F0B4" w14:textId="77777777" w:rsidR="007E2F35" w:rsidRPr="004E127C" w:rsidRDefault="007E2F35" w:rsidP="007E2F35">
      <w:pPr>
        <w:jc w:val="both"/>
        <w:rPr>
          <w:rFonts w:cs="Arial Narrow"/>
          <w:sz w:val="16"/>
          <w:szCs w:val="16"/>
        </w:rPr>
      </w:pPr>
    </w:p>
    <w:p w14:paraId="232EB8F1" w14:textId="3A2812CC" w:rsidR="004279D8" w:rsidRPr="004E127C" w:rsidRDefault="004279D8" w:rsidP="007E2F35">
      <w:pPr>
        <w:jc w:val="both"/>
        <w:rPr>
          <w:rFonts w:cs="Arial Narrow"/>
          <w:sz w:val="22"/>
          <w:szCs w:val="22"/>
        </w:rPr>
      </w:pPr>
      <w:r w:rsidRPr="004E127C">
        <w:rPr>
          <w:rFonts w:eastAsia="Calibri"/>
          <w:b/>
          <w:sz w:val="22"/>
          <w:szCs w:val="22"/>
        </w:rPr>
        <w:t>RESPECTIVE FUNCTIONS OF THE BOARD OF GOVERNORS IN RELATION TO ADMISSIONS TO THE SCHOOL</w:t>
      </w:r>
    </w:p>
    <w:p w14:paraId="7F5CEA18" w14:textId="3CA35478" w:rsidR="004279D8" w:rsidRPr="004E127C" w:rsidRDefault="004279D8" w:rsidP="0061025B">
      <w:pPr>
        <w:pStyle w:val="NoSpacing"/>
        <w:jc w:val="both"/>
        <w:rPr>
          <w:rFonts w:asciiTheme="minorHAnsi" w:hAnsiTheme="minorHAnsi" w:cstheme="minorHAnsi"/>
          <w:sz w:val="22"/>
          <w:szCs w:val="22"/>
        </w:rPr>
      </w:pPr>
      <w:r w:rsidRPr="004E127C">
        <w:rPr>
          <w:rFonts w:asciiTheme="minorHAnsi" w:hAnsiTheme="minorHAnsi" w:cstheme="minorHAnsi"/>
          <w:sz w:val="22"/>
          <w:szCs w:val="22"/>
        </w:rPr>
        <w:t>Selection of those applicants to be admitted to Year 8 has been delegated by the Board of Governors to an Admissions Committee appointed by the Board of Governors.</w:t>
      </w:r>
    </w:p>
    <w:p w14:paraId="60EC4979" w14:textId="63CB848A" w:rsidR="004279D8" w:rsidRPr="004E127C" w:rsidRDefault="004279D8" w:rsidP="0061025B">
      <w:pPr>
        <w:pStyle w:val="NoSpacing"/>
        <w:jc w:val="both"/>
        <w:rPr>
          <w:rFonts w:asciiTheme="minorHAnsi" w:hAnsiTheme="minorHAnsi" w:cstheme="minorHAnsi"/>
          <w:sz w:val="18"/>
          <w:szCs w:val="18"/>
        </w:rPr>
      </w:pPr>
    </w:p>
    <w:p w14:paraId="11A89D51" w14:textId="5D63CA2C" w:rsidR="004279D8" w:rsidRPr="004E127C" w:rsidRDefault="004279D8" w:rsidP="0061025B">
      <w:pPr>
        <w:pStyle w:val="Heading1"/>
        <w:spacing w:before="0"/>
        <w:jc w:val="both"/>
        <w:rPr>
          <w:b w:val="0"/>
        </w:rPr>
      </w:pPr>
      <w:r w:rsidRPr="004E127C">
        <w:t>ADMISSIONS CRITERIA</w:t>
      </w:r>
    </w:p>
    <w:p w14:paraId="584FF457" w14:textId="0E5D9F33" w:rsidR="004279D8" w:rsidRPr="004E127C" w:rsidRDefault="004279D8" w:rsidP="0061025B">
      <w:pPr>
        <w:pStyle w:val="NoSpacing"/>
        <w:jc w:val="both"/>
        <w:rPr>
          <w:rFonts w:asciiTheme="minorHAnsi" w:hAnsiTheme="minorHAnsi" w:cstheme="minorHAnsi"/>
          <w:sz w:val="18"/>
          <w:szCs w:val="18"/>
        </w:rPr>
      </w:pPr>
    </w:p>
    <w:p w14:paraId="35DD16E6" w14:textId="3D75483C" w:rsidR="00E80778" w:rsidRPr="004E127C" w:rsidRDefault="004279D8" w:rsidP="0061025B">
      <w:pPr>
        <w:pStyle w:val="NoSpacing"/>
        <w:jc w:val="both"/>
        <w:rPr>
          <w:rFonts w:asciiTheme="minorHAnsi" w:hAnsiTheme="minorHAnsi" w:cstheme="minorHAnsi"/>
          <w:b/>
          <w:bCs/>
          <w:sz w:val="22"/>
          <w:szCs w:val="22"/>
        </w:rPr>
      </w:pPr>
      <w:r w:rsidRPr="004E127C">
        <w:rPr>
          <w:rFonts w:asciiTheme="minorHAnsi" w:hAnsiTheme="minorHAnsi" w:cstheme="minorHAnsi"/>
          <w:b/>
          <w:bCs/>
          <w:sz w:val="22"/>
          <w:szCs w:val="22"/>
        </w:rPr>
        <w:t>Academic Criteria</w:t>
      </w:r>
    </w:p>
    <w:p w14:paraId="79B27F37" w14:textId="7D526DF0" w:rsidR="004279D8" w:rsidRPr="004E127C" w:rsidRDefault="004279D8" w:rsidP="0061025B">
      <w:pPr>
        <w:pStyle w:val="NoSpacing"/>
        <w:jc w:val="both"/>
        <w:rPr>
          <w:rFonts w:asciiTheme="minorHAnsi" w:hAnsiTheme="minorHAnsi" w:cstheme="minorHAnsi"/>
          <w:sz w:val="22"/>
          <w:szCs w:val="22"/>
          <w:u w:val="single"/>
        </w:rPr>
      </w:pPr>
      <w:r w:rsidRPr="004E127C">
        <w:rPr>
          <w:rFonts w:asciiTheme="minorHAnsi" w:hAnsiTheme="minorHAnsi" w:cstheme="minorHAnsi"/>
          <w:sz w:val="22"/>
          <w:szCs w:val="22"/>
        </w:rPr>
        <w:t xml:space="preserve">For transfer to Year 8 the Admissions Committee of the Board of Governors will consider, in the first instance, those children who have taken the Schools’ Entrance Assessment (SEA) provided by the Schools’ Entrance Assessment Group (SEAG). The Admissions Committee will not take into account the position of preference given to the </w:t>
      </w:r>
      <w:proofErr w:type="gramStart"/>
      <w:r w:rsidRPr="004E127C">
        <w:rPr>
          <w:rFonts w:asciiTheme="minorHAnsi" w:hAnsiTheme="minorHAnsi" w:cstheme="minorHAnsi"/>
          <w:sz w:val="22"/>
          <w:szCs w:val="22"/>
        </w:rPr>
        <w:t>School</w:t>
      </w:r>
      <w:proofErr w:type="gramEnd"/>
      <w:r w:rsidRPr="004E127C">
        <w:rPr>
          <w:rFonts w:asciiTheme="minorHAnsi" w:hAnsiTheme="minorHAnsi" w:cstheme="minorHAnsi"/>
          <w:sz w:val="22"/>
          <w:szCs w:val="22"/>
        </w:rPr>
        <w:t xml:space="preserve"> by the applicant on the transfer </w:t>
      </w:r>
      <w:r w:rsidR="00064CA7" w:rsidRPr="004E127C">
        <w:rPr>
          <w:rFonts w:asciiTheme="minorHAnsi" w:hAnsiTheme="minorHAnsi" w:cstheme="minorHAnsi"/>
          <w:sz w:val="22"/>
          <w:szCs w:val="22"/>
        </w:rPr>
        <w:t>application</w:t>
      </w:r>
      <w:r w:rsidRPr="004E127C">
        <w:rPr>
          <w:rFonts w:asciiTheme="minorHAnsi" w:hAnsiTheme="minorHAnsi" w:cstheme="minorHAnsi"/>
          <w:sz w:val="22"/>
          <w:szCs w:val="22"/>
        </w:rPr>
        <w:t xml:space="preserve">.  </w:t>
      </w:r>
    </w:p>
    <w:p w14:paraId="4FC7671A" w14:textId="77777777" w:rsidR="004279D8" w:rsidRPr="004E127C" w:rsidRDefault="004279D8" w:rsidP="0061025B">
      <w:pPr>
        <w:pStyle w:val="NoSpacing"/>
        <w:jc w:val="both"/>
        <w:rPr>
          <w:rFonts w:asciiTheme="minorHAnsi" w:hAnsiTheme="minorHAnsi" w:cstheme="minorHAnsi"/>
          <w:sz w:val="18"/>
          <w:szCs w:val="18"/>
        </w:rPr>
      </w:pPr>
    </w:p>
    <w:p w14:paraId="199425AD" w14:textId="3603D779" w:rsidR="004279D8" w:rsidRPr="004E127C" w:rsidRDefault="004279D8" w:rsidP="0061025B">
      <w:pPr>
        <w:pStyle w:val="NoSpacing"/>
        <w:jc w:val="both"/>
        <w:rPr>
          <w:rFonts w:asciiTheme="minorHAnsi" w:hAnsiTheme="minorHAnsi" w:cstheme="minorHAnsi"/>
          <w:sz w:val="22"/>
          <w:szCs w:val="22"/>
        </w:rPr>
      </w:pPr>
      <w:r w:rsidRPr="004E127C">
        <w:rPr>
          <w:rFonts w:asciiTheme="minorHAnsi" w:hAnsiTheme="minorHAnsi" w:cstheme="minorHAnsi"/>
          <w:sz w:val="22"/>
          <w:szCs w:val="22"/>
        </w:rPr>
        <w:t xml:space="preserve">It is the responsibility of the parents of the child applying to ensure that all relevant information is made available to the </w:t>
      </w:r>
      <w:proofErr w:type="gramStart"/>
      <w:r w:rsidRPr="004E127C">
        <w:rPr>
          <w:rFonts w:asciiTheme="minorHAnsi" w:hAnsiTheme="minorHAnsi" w:cstheme="minorHAnsi"/>
          <w:sz w:val="22"/>
          <w:szCs w:val="22"/>
        </w:rPr>
        <w:t>School</w:t>
      </w:r>
      <w:proofErr w:type="gramEnd"/>
      <w:r w:rsidRPr="004E127C">
        <w:rPr>
          <w:rFonts w:asciiTheme="minorHAnsi" w:hAnsiTheme="minorHAnsi" w:cstheme="minorHAnsi"/>
          <w:sz w:val="22"/>
          <w:szCs w:val="22"/>
        </w:rPr>
        <w:t>. Applications for Special Circumstances and Special Provision</w:t>
      </w:r>
      <w:r w:rsidR="00F05B50" w:rsidRPr="004E127C">
        <w:rPr>
          <w:rFonts w:asciiTheme="minorHAnsi" w:hAnsiTheme="minorHAnsi" w:cstheme="minorHAnsi"/>
          <w:sz w:val="22"/>
          <w:szCs w:val="22"/>
        </w:rPr>
        <w:t>s</w:t>
      </w:r>
      <w:r w:rsidRPr="004E127C">
        <w:rPr>
          <w:rFonts w:asciiTheme="minorHAnsi" w:hAnsiTheme="minorHAnsi" w:cstheme="minorHAnsi"/>
          <w:sz w:val="22"/>
          <w:szCs w:val="22"/>
        </w:rPr>
        <w:t xml:space="preserve"> will be considered first and equally with all applications (see Appendices 1 and 2). It should also be noted that children resident in Northern Ireland, at the time of their proposed admission, must be admitted before any child not so resident.</w:t>
      </w:r>
    </w:p>
    <w:p w14:paraId="3776B076" w14:textId="5F5C799B" w:rsidR="004279D8" w:rsidRPr="004E127C" w:rsidRDefault="004279D8" w:rsidP="0061025B">
      <w:pPr>
        <w:pStyle w:val="NoSpacing"/>
        <w:jc w:val="both"/>
        <w:rPr>
          <w:rFonts w:asciiTheme="minorHAnsi" w:hAnsiTheme="minorHAnsi" w:cstheme="minorHAnsi"/>
          <w:sz w:val="22"/>
          <w:szCs w:val="22"/>
        </w:rPr>
      </w:pPr>
    </w:p>
    <w:p w14:paraId="3DE4EAAD" w14:textId="24A04AF5" w:rsidR="004279D8" w:rsidRPr="004E127C" w:rsidRDefault="004279D8" w:rsidP="0061025B">
      <w:pPr>
        <w:tabs>
          <w:tab w:val="left" w:pos="360"/>
        </w:tabs>
        <w:jc w:val="both"/>
        <w:rPr>
          <w:rFonts w:cs="Arial Narrow"/>
          <w:b/>
          <w:bCs/>
          <w:sz w:val="22"/>
          <w:szCs w:val="22"/>
          <w:u w:val="single"/>
        </w:rPr>
      </w:pPr>
      <w:r w:rsidRPr="004E127C">
        <w:rPr>
          <w:rFonts w:cs="Arial Narrow"/>
          <w:b/>
          <w:bCs/>
          <w:sz w:val="22"/>
          <w:szCs w:val="22"/>
          <w:u w:val="single"/>
        </w:rPr>
        <w:t>Wallace SAS Groups</w:t>
      </w:r>
    </w:p>
    <w:p w14:paraId="120BC1A6" w14:textId="77777777" w:rsidR="004279D8" w:rsidRPr="004E127C" w:rsidRDefault="004279D8" w:rsidP="0061025B">
      <w:pPr>
        <w:tabs>
          <w:tab w:val="left" w:pos="360"/>
        </w:tabs>
        <w:jc w:val="both"/>
        <w:rPr>
          <w:rFonts w:cs="Arial Narrow"/>
          <w:sz w:val="22"/>
          <w:szCs w:val="22"/>
        </w:rPr>
      </w:pPr>
      <w:r w:rsidRPr="004E127C">
        <w:rPr>
          <w:rFonts w:cs="Arial Narrow"/>
          <w:sz w:val="22"/>
          <w:szCs w:val="22"/>
        </w:rPr>
        <w:t xml:space="preserve">The </w:t>
      </w:r>
      <w:proofErr w:type="gramStart"/>
      <w:r w:rsidRPr="004E127C">
        <w:rPr>
          <w:rFonts w:cs="Arial Narrow"/>
          <w:sz w:val="22"/>
          <w:szCs w:val="22"/>
        </w:rPr>
        <w:t>School</w:t>
      </w:r>
      <w:proofErr w:type="gramEnd"/>
      <w:r w:rsidRPr="004E127C">
        <w:rPr>
          <w:rFonts w:cs="Arial Narrow"/>
          <w:sz w:val="22"/>
          <w:szCs w:val="22"/>
        </w:rPr>
        <w:t xml:space="preserve"> will admit children by categorising applicants into Wallace SAS Groups based on the SEA TSAS and admit applicants in the following order:</w:t>
      </w:r>
    </w:p>
    <w:p w14:paraId="6810A5C4" w14:textId="77777777" w:rsidR="004279D8" w:rsidRPr="004E127C" w:rsidRDefault="004279D8" w:rsidP="0061025B">
      <w:pPr>
        <w:tabs>
          <w:tab w:val="left" w:pos="360"/>
        </w:tabs>
        <w:jc w:val="both"/>
        <w:rPr>
          <w:rFonts w:cs="Arial Narrow"/>
          <w:sz w:val="18"/>
          <w:szCs w:val="18"/>
        </w:rPr>
      </w:pPr>
    </w:p>
    <w:p w14:paraId="61B42D56" w14:textId="77777777" w:rsidR="004279D8" w:rsidRPr="004E127C" w:rsidRDefault="004279D8" w:rsidP="0061025B">
      <w:pPr>
        <w:tabs>
          <w:tab w:val="left" w:pos="360"/>
        </w:tabs>
        <w:jc w:val="both"/>
        <w:rPr>
          <w:rFonts w:cs="Arial Narrow"/>
          <w:sz w:val="22"/>
          <w:szCs w:val="22"/>
        </w:rPr>
      </w:pPr>
      <w:r w:rsidRPr="004E127C">
        <w:rPr>
          <w:rFonts w:cs="Arial Narrow"/>
          <w:sz w:val="22"/>
          <w:szCs w:val="22"/>
        </w:rPr>
        <w:t xml:space="preserve">282-281; 280-279; 278-277; 276-275; 274-273; 272-271; 270-269; 268-267; 266-265; 264-263; 262-261; 260-259; 258-257 and so on in Wallace SAS Groups of 2 SAS. </w:t>
      </w:r>
    </w:p>
    <w:p w14:paraId="583C33FA" w14:textId="77777777" w:rsidR="004279D8" w:rsidRPr="004E127C" w:rsidRDefault="004279D8" w:rsidP="0061025B">
      <w:pPr>
        <w:tabs>
          <w:tab w:val="left" w:pos="360"/>
        </w:tabs>
        <w:jc w:val="both"/>
        <w:rPr>
          <w:rFonts w:cs="Arial Narrow"/>
          <w:sz w:val="18"/>
          <w:szCs w:val="18"/>
        </w:rPr>
      </w:pPr>
    </w:p>
    <w:p w14:paraId="18A2E1B4" w14:textId="77777777" w:rsidR="004279D8" w:rsidRPr="004E127C" w:rsidRDefault="004279D8" w:rsidP="0061025B">
      <w:pPr>
        <w:tabs>
          <w:tab w:val="left" w:pos="360"/>
        </w:tabs>
        <w:jc w:val="both"/>
        <w:rPr>
          <w:rFonts w:cs="Arial Narrow"/>
          <w:sz w:val="22"/>
          <w:szCs w:val="22"/>
        </w:rPr>
      </w:pPr>
      <w:r w:rsidRPr="004E127C">
        <w:rPr>
          <w:rFonts w:cs="Arial Narrow"/>
          <w:sz w:val="22"/>
          <w:szCs w:val="22"/>
        </w:rPr>
        <w:t>Applicants in Wallace SAS Group 282-281 will be admitted before applicants in Wallace SAS Group 280-279 and so on until the Wallace SAS Group is reached in which the 170</w:t>
      </w:r>
      <w:r w:rsidRPr="004E127C">
        <w:rPr>
          <w:rFonts w:cs="Arial Narrow"/>
          <w:sz w:val="22"/>
          <w:szCs w:val="22"/>
          <w:vertAlign w:val="superscript"/>
        </w:rPr>
        <w:t>th</w:t>
      </w:r>
      <w:r w:rsidRPr="004E127C">
        <w:rPr>
          <w:rFonts w:cs="Arial Narrow"/>
          <w:sz w:val="22"/>
          <w:szCs w:val="22"/>
        </w:rPr>
        <w:t xml:space="preserve"> place (or higher approved Admissions number) is located.  In the event of there being more applicants within the oversubscribed Wallace SAS Group than places available, then the </w:t>
      </w:r>
      <w:proofErr w:type="gramStart"/>
      <w:r w:rsidRPr="004E127C">
        <w:rPr>
          <w:rFonts w:cs="Arial Narrow"/>
          <w:sz w:val="22"/>
          <w:szCs w:val="22"/>
        </w:rPr>
        <w:t>School’s</w:t>
      </w:r>
      <w:proofErr w:type="gramEnd"/>
      <w:r w:rsidRPr="004E127C">
        <w:rPr>
          <w:rFonts w:cs="Arial Narrow"/>
          <w:sz w:val="22"/>
          <w:szCs w:val="22"/>
        </w:rPr>
        <w:t xml:space="preserve"> non-academic criteria will be applied in the order stated below to admit to the last place available.</w:t>
      </w:r>
    </w:p>
    <w:p w14:paraId="3BB96EBD" w14:textId="77777777" w:rsidR="004279D8" w:rsidRPr="004E127C" w:rsidRDefault="004279D8" w:rsidP="0061025B">
      <w:pPr>
        <w:tabs>
          <w:tab w:val="left" w:pos="360"/>
        </w:tabs>
        <w:jc w:val="both"/>
        <w:rPr>
          <w:rFonts w:cs="Arial Narrow"/>
          <w:sz w:val="18"/>
          <w:szCs w:val="18"/>
          <w:u w:val="single"/>
        </w:rPr>
      </w:pPr>
    </w:p>
    <w:p w14:paraId="53DA12EA" w14:textId="6E963D42" w:rsidR="004279D8" w:rsidRPr="004E127C" w:rsidRDefault="004279D8" w:rsidP="0061025B">
      <w:pPr>
        <w:tabs>
          <w:tab w:val="left" w:pos="360"/>
        </w:tabs>
        <w:jc w:val="both"/>
        <w:rPr>
          <w:rFonts w:cs="Arial Narrow"/>
          <w:sz w:val="22"/>
          <w:szCs w:val="22"/>
        </w:rPr>
      </w:pPr>
      <w:r w:rsidRPr="004E127C">
        <w:rPr>
          <w:rFonts w:cs="Arial Narrow"/>
          <w:sz w:val="22"/>
          <w:szCs w:val="22"/>
        </w:rPr>
        <w:t>Parents, whose children have an estimated SEA result</w:t>
      </w:r>
      <w:r w:rsidR="00E84877" w:rsidRPr="004E127C">
        <w:rPr>
          <w:rFonts w:cs="Arial Narrow"/>
          <w:sz w:val="22"/>
          <w:szCs w:val="22"/>
        </w:rPr>
        <w:t>,</w:t>
      </w:r>
      <w:r w:rsidRPr="004E127C">
        <w:rPr>
          <w:rFonts w:cs="Arial Narrow"/>
          <w:sz w:val="22"/>
          <w:szCs w:val="22"/>
        </w:rPr>
        <w:t xml:space="preserve"> </w:t>
      </w:r>
      <w:r w:rsidRPr="004E127C">
        <w:rPr>
          <w:rFonts w:cs="Arial Narrow"/>
          <w:b/>
          <w:bCs/>
          <w:sz w:val="22"/>
          <w:szCs w:val="22"/>
        </w:rPr>
        <w:t>must</w:t>
      </w:r>
      <w:r w:rsidRPr="004E127C">
        <w:rPr>
          <w:rFonts w:cs="Arial Narrow"/>
          <w:sz w:val="22"/>
          <w:szCs w:val="22"/>
        </w:rPr>
        <w:t xml:space="preserve"> apply for Special Provisions and follow the </w:t>
      </w:r>
      <w:proofErr w:type="gramStart"/>
      <w:r w:rsidRPr="004E127C">
        <w:rPr>
          <w:rFonts w:cs="Arial Narrow"/>
          <w:sz w:val="22"/>
          <w:szCs w:val="22"/>
        </w:rPr>
        <w:t>School’s</w:t>
      </w:r>
      <w:proofErr w:type="gramEnd"/>
      <w:r w:rsidRPr="004E127C">
        <w:rPr>
          <w:rFonts w:cs="Arial Narrow"/>
          <w:sz w:val="22"/>
          <w:szCs w:val="22"/>
        </w:rPr>
        <w:t xml:space="preserve"> criteria accordingly (see Appendix 2). </w:t>
      </w:r>
      <w:r w:rsidRPr="004E127C">
        <w:rPr>
          <w:rFonts w:cs="Arial Narrow"/>
          <w:b/>
          <w:bCs/>
          <w:sz w:val="22"/>
          <w:szCs w:val="22"/>
        </w:rPr>
        <w:t xml:space="preserve">The Admissions Committee will not accept an application from a child with an estimated SEA TSAS, without an application for Special Provisions. </w:t>
      </w:r>
    </w:p>
    <w:p w14:paraId="79B207DF" w14:textId="14F747B4" w:rsidR="004279D8" w:rsidRPr="004E127C" w:rsidRDefault="004279D8" w:rsidP="005D69F4">
      <w:pPr>
        <w:pStyle w:val="NoSpacing"/>
        <w:rPr>
          <w:rFonts w:asciiTheme="minorHAnsi" w:hAnsiTheme="minorHAnsi" w:cstheme="minorHAnsi"/>
          <w:sz w:val="18"/>
          <w:szCs w:val="18"/>
        </w:rPr>
      </w:pPr>
    </w:p>
    <w:p w14:paraId="5EA523CC" w14:textId="77777777" w:rsidR="004279D8" w:rsidRPr="004E127C" w:rsidRDefault="004279D8" w:rsidP="0061025B">
      <w:pPr>
        <w:pStyle w:val="NoSpacing"/>
        <w:jc w:val="both"/>
        <w:rPr>
          <w:rFonts w:asciiTheme="minorHAnsi" w:hAnsiTheme="minorHAnsi" w:cstheme="minorHAnsi"/>
          <w:b/>
          <w:bCs/>
          <w:sz w:val="22"/>
          <w:szCs w:val="22"/>
        </w:rPr>
      </w:pPr>
      <w:r w:rsidRPr="004E127C">
        <w:rPr>
          <w:rFonts w:asciiTheme="minorHAnsi" w:hAnsiTheme="minorHAnsi" w:cstheme="minorHAnsi"/>
          <w:b/>
          <w:bCs/>
          <w:sz w:val="22"/>
          <w:szCs w:val="22"/>
        </w:rPr>
        <w:t xml:space="preserve">Non-Academic Criteria </w:t>
      </w:r>
    </w:p>
    <w:p w14:paraId="005B29D9" w14:textId="77777777" w:rsidR="004279D8" w:rsidRPr="004E127C" w:rsidRDefault="004279D8" w:rsidP="0061025B">
      <w:pPr>
        <w:pStyle w:val="NoSpacing"/>
        <w:jc w:val="both"/>
        <w:rPr>
          <w:rFonts w:asciiTheme="minorHAnsi" w:hAnsiTheme="minorHAnsi" w:cstheme="minorHAnsi"/>
          <w:sz w:val="4"/>
          <w:szCs w:val="4"/>
        </w:rPr>
      </w:pPr>
    </w:p>
    <w:p w14:paraId="238C0A91" w14:textId="77777777" w:rsidR="004279D8" w:rsidRPr="004E127C" w:rsidRDefault="004279D8" w:rsidP="007853B2">
      <w:pPr>
        <w:pStyle w:val="NoSpacing"/>
        <w:numPr>
          <w:ilvl w:val="0"/>
          <w:numId w:val="2"/>
        </w:numPr>
        <w:spacing w:after="80"/>
        <w:ind w:left="714" w:hanging="357"/>
        <w:jc w:val="both"/>
        <w:rPr>
          <w:rFonts w:asciiTheme="minorHAnsi" w:hAnsiTheme="minorHAnsi" w:cstheme="minorHAnsi"/>
          <w:sz w:val="22"/>
          <w:szCs w:val="22"/>
        </w:rPr>
      </w:pPr>
      <w:r w:rsidRPr="004E127C">
        <w:rPr>
          <w:rFonts w:asciiTheme="minorHAnsi" w:hAnsiTheme="minorHAnsi" w:cstheme="minorHAnsi"/>
          <w:sz w:val="22"/>
          <w:szCs w:val="22"/>
        </w:rPr>
        <w:t>Children who are attending the Preparatory Department of the School.</w:t>
      </w:r>
    </w:p>
    <w:p w14:paraId="08E906BD" w14:textId="77777777" w:rsidR="004279D8" w:rsidRPr="004E127C" w:rsidRDefault="004279D8" w:rsidP="00E80778">
      <w:pPr>
        <w:pStyle w:val="NoSpacing"/>
        <w:numPr>
          <w:ilvl w:val="0"/>
          <w:numId w:val="2"/>
        </w:numPr>
        <w:spacing w:after="80"/>
        <w:jc w:val="both"/>
        <w:rPr>
          <w:rFonts w:asciiTheme="minorHAnsi" w:hAnsiTheme="minorHAnsi" w:cstheme="minorHAnsi"/>
          <w:sz w:val="22"/>
          <w:szCs w:val="22"/>
        </w:rPr>
      </w:pPr>
      <w:r w:rsidRPr="004E127C">
        <w:rPr>
          <w:rFonts w:asciiTheme="minorHAnsi" w:hAnsiTheme="minorHAnsi" w:cstheme="minorHAnsi"/>
          <w:sz w:val="22"/>
          <w:szCs w:val="22"/>
        </w:rPr>
        <w:t xml:space="preserve">Children who have a child of the family enrolled in the </w:t>
      </w:r>
      <w:proofErr w:type="gramStart"/>
      <w:r w:rsidRPr="004E127C">
        <w:rPr>
          <w:rFonts w:asciiTheme="minorHAnsi" w:hAnsiTheme="minorHAnsi" w:cstheme="minorHAnsi"/>
          <w:sz w:val="22"/>
          <w:szCs w:val="22"/>
        </w:rPr>
        <w:t>School</w:t>
      </w:r>
      <w:proofErr w:type="gramEnd"/>
      <w:r w:rsidRPr="004E127C">
        <w:rPr>
          <w:rFonts w:asciiTheme="minorHAnsi" w:hAnsiTheme="minorHAnsi" w:cstheme="minorHAnsi"/>
          <w:sz w:val="22"/>
          <w:szCs w:val="22"/>
        </w:rPr>
        <w:t xml:space="preserve"> on the date of transfer.</w:t>
      </w:r>
    </w:p>
    <w:p w14:paraId="1EA8C590" w14:textId="77777777" w:rsidR="004279D8" w:rsidRPr="004E127C" w:rsidRDefault="004279D8" w:rsidP="00E80778">
      <w:pPr>
        <w:pStyle w:val="NoSpacing"/>
        <w:numPr>
          <w:ilvl w:val="0"/>
          <w:numId w:val="2"/>
        </w:numPr>
        <w:spacing w:after="80"/>
        <w:jc w:val="both"/>
        <w:rPr>
          <w:rFonts w:asciiTheme="minorHAnsi" w:hAnsiTheme="minorHAnsi" w:cstheme="minorHAnsi"/>
          <w:sz w:val="22"/>
          <w:szCs w:val="22"/>
        </w:rPr>
      </w:pPr>
      <w:r w:rsidRPr="004E127C">
        <w:rPr>
          <w:rFonts w:asciiTheme="minorHAnsi" w:hAnsiTheme="minorHAnsi" w:cstheme="minorHAnsi"/>
          <w:sz w:val="22"/>
          <w:szCs w:val="22"/>
        </w:rPr>
        <w:t xml:space="preserve">Children whose twin or triplet sibling(s) has (have) already been admitted to the </w:t>
      </w:r>
      <w:proofErr w:type="gramStart"/>
      <w:r w:rsidRPr="004E127C">
        <w:rPr>
          <w:rFonts w:asciiTheme="minorHAnsi" w:hAnsiTheme="minorHAnsi" w:cstheme="minorHAnsi"/>
          <w:sz w:val="22"/>
          <w:szCs w:val="22"/>
        </w:rPr>
        <w:t>School</w:t>
      </w:r>
      <w:proofErr w:type="gramEnd"/>
      <w:r w:rsidRPr="004E127C">
        <w:rPr>
          <w:rFonts w:asciiTheme="minorHAnsi" w:hAnsiTheme="minorHAnsi" w:cstheme="minorHAnsi"/>
          <w:sz w:val="22"/>
          <w:szCs w:val="22"/>
        </w:rPr>
        <w:t>.</w:t>
      </w:r>
    </w:p>
    <w:p w14:paraId="1CA68481" w14:textId="4C6E1080" w:rsidR="004279D8" w:rsidRPr="004E127C" w:rsidRDefault="004279D8" w:rsidP="00E80778">
      <w:pPr>
        <w:pStyle w:val="NoSpacing"/>
        <w:numPr>
          <w:ilvl w:val="0"/>
          <w:numId w:val="2"/>
        </w:numPr>
        <w:spacing w:after="80"/>
        <w:jc w:val="both"/>
        <w:rPr>
          <w:rFonts w:asciiTheme="minorHAnsi" w:hAnsiTheme="minorHAnsi" w:cstheme="minorHAnsi"/>
          <w:sz w:val="22"/>
          <w:szCs w:val="22"/>
        </w:rPr>
      </w:pPr>
      <w:r w:rsidRPr="004E127C">
        <w:rPr>
          <w:rFonts w:asciiTheme="minorHAnsi" w:hAnsiTheme="minorHAnsi" w:cstheme="minorHAnsi"/>
          <w:sz w:val="22"/>
          <w:szCs w:val="22"/>
        </w:rPr>
        <w:t xml:space="preserve">Children who are transferring from primary schools from which the </w:t>
      </w:r>
      <w:proofErr w:type="gramStart"/>
      <w:r w:rsidRPr="004E127C">
        <w:rPr>
          <w:rFonts w:asciiTheme="minorHAnsi" w:hAnsiTheme="minorHAnsi" w:cstheme="minorHAnsi"/>
          <w:sz w:val="22"/>
          <w:szCs w:val="22"/>
        </w:rPr>
        <w:t>School</w:t>
      </w:r>
      <w:proofErr w:type="gramEnd"/>
      <w:r w:rsidRPr="004E127C">
        <w:rPr>
          <w:rFonts w:asciiTheme="minorHAnsi" w:hAnsiTheme="minorHAnsi" w:cstheme="minorHAnsi"/>
          <w:sz w:val="22"/>
          <w:szCs w:val="22"/>
        </w:rPr>
        <w:t xml:space="preserve"> has received pupils within the last five years (see accompanying list) and who are the elder/eldest children* in their respective families or who are the first in the family to transfer to a mainstream school or who are the only child in their family. </w:t>
      </w:r>
    </w:p>
    <w:p w14:paraId="75C0CF92" w14:textId="77777777" w:rsidR="004279D8" w:rsidRPr="004E127C" w:rsidRDefault="004279D8" w:rsidP="00E80778">
      <w:pPr>
        <w:pStyle w:val="NoSpacing"/>
        <w:numPr>
          <w:ilvl w:val="0"/>
          <w:numId w:val="2"/>
        </w:numPr>
        <w:spacing w:after="80"/>
        <w:jc w:val="both"/>
        <w:rPr>
          <w:rFonts w:asciiTheme="minorHAnsi" w:hAnsiTheme="minorHAnsi" w:cstheme="minorHAnsi"/>
          <w:sz w:val="22"/>
          <w:szCs w:val="22"/>
        </w:rPr>
      </w:pPr>
      <w:r w:rsidRPr="004E127C">
        <w:rPr>
          <w:rFonts w:asciiTheme="minorHAnsi" w:hAnsiTheme="minorHAnsi" w:cstheme="minorHAnsi"/>
          <w:sz w:val="22"/>
          <w:szCs w:val="22"/>
        </w:rPr>
        <w:t xml:space="preserve">Other children who are transferring from primary schools from which the </w:t>
      </w:r>
      <w:proofErr w:type="gramStart"/>
      <w:r w:rsidRPr="004E127C">
        <w:rPr>
          <w:rFonts w:asciiTheme="minorHAnsi" w:hAnsiTheme="minorHAnsi" w:cstheme="minorHAnsi"/>
          <w:sz w:val="22"/>
          <w:szCs w:val="22"/>
        </w:rPr>
        <w:t>School</w:t>
      </w:r>
      <w:proofErr w:type="gramEnd"/>
      <w:r w:rsidRPr="004E127C">
        <w:rPr>
          <w:rFonts w:asciiTheme="minorHAnsi" w:hAnsiTheme="minorHAnsi" w:cstheme="minorHAnsi"/>
          <w:sz w:val="22"/>
          <w:szCs w:val="22"/>
        </w:rPr>
        <w:t xml:space="preserve"> has received pupils within the last five years (see accompanying list).</w:t>
      </w:r>
    </w:p>
    <w:p w14:paraId="5544396F" w14:textId="4D4F2ED4" w:rsidR="004279D8" w:rsidRPr="004E127C" w:rsidRDefault="004279D8" w:rsidP="00E80778">
      <w:pPr>
        <w:pStyle w:val="NoSpacing"/>
        <w:numPr>
          <w:ilvl w:val="0"/>
          <w:numId w:val="2"/>
        </w:numPr>
        <w:spacing w:after="80"/>
        <w:jc w:val="both"/>
        <w:rPr>
          <w:rFonts w:asciiTheme="minorHAnsi" w:hAnsiTheme="minorHAnsi" w:cstheme="minorHAnsi"/>
          <w:sz w:val="22"/>
          <w:szCs w:val="22"/>
        </w:rPr>
      </w:pPr>
      <w:r w:rsidRPr="004E127C">
        <w:rPr>
          <w:rFonts w:asciiTheme="minorHAnsi" w:hAnsiTheme="minorHAnsi" w:cstheme="minorHAnsi"/>
          <w:sz w:val="22"/>
          <w:szCs w:val="22"/>
        </w:rPr>
        <w:t>Children entitled to free school meals at the time of application.</w:t>
      </w:r>
    </w:p>
    <w:p w14:paraId="29B588FA" w14:textId="47D3480F" w:rsidR="007E2F35" w:rsidRPr="004E127C" w:rsidRDefault="007E2F35" w:rsidP="007E2F35">
      <w:pPr>
        <w:pStyle w:val="NoSpacing"/>
        <w:spacing w:after="80"/>
        <w:ind w:left="720"/>
        <w:jc w:val="both"/>
        <w:rPr>
          <w:rFonts w:asciiTheme="minorHAnsi" w:hAnsiTheme="minorHAnsi" w:cstheme="minorHAnsi"/>
          <w:sz w:val="22"/>
          <w:szCs w:val="22"/>
        </w:rPr>
      </w:pPr>
      <w:r w:rsidRPr="004E127C">
        <w:rPr>
          <w:rFonts w:ascii="Calibri" w:hAnsi="Calibri" w:cs="Calibri"/>
          <w:sz w:val="22"/>
          <w:szCs w:val="22"/>
          <w:shd w:val="clear" w:color="auto" w:fill="FFFFFF"/>
        </w:rPr>
        <w:t>“</w:t>
      </w:r>
      <w:proofErr w:type="gramStart"/>
      <w:r w:rsidRPr="004E127C">
        <w:rPr>
          <w:rFonts w:ascii="Calibri" w:hAnsi="Calibri" w:cs="Calibri"/>
          <w:sz w:val="22"/>
          <w:szCs w:val="22"/>
          <w:shd w:val="clear" w:color="auto" w:fill="FFFFFF"/>
        </w:rPr>
        <w:t>entitled</w:t>
      </w:r>
      <w:proofErr w:type="gramEnd"/>
      <w:r w:rsidRPr="004E127C">
        <w:rPr>
          <w:rFonts w:ascii="Calibri" w:hAnsi="Calibri" w:cs="Calibri"/>
          <w:sz w:val="22"/>
          <w:szCs w:val="22"/>
          <w:shd w:val="clear" w:color="auto" w:fill="FFFFFF"/>
        </w:rPr>
        <w:t xml:space="preserve"> to free school meals” will mean children who are listed on the Education Authority register as entitled to free school meals at the time of application or up until 4pm on </w:t>
      </w:r>
      <w:r w:rsidR="00E132FC" w:rsidRPr="004E127C">
        <w:rPr>
          <w:rFonts w:ascii="Calibri" w:hAnsi="Calibri" w:cs="Calibri"/>
          <w:sz w:val="22"/>
          <w:szCs w:val="22"/>
          <w:shd w:val="clear" w:color="auto" w:fill="FFFFFF"/>
        </w:rPr>
        <w:t xml:space="preserve">25 </w:t>
      </w:r>
      <w:proofErr w:type="spellStart"/>
      <w:r w:rsidR="00E132FC" w:rsidRPr="004E127C">
        <w:rPr>
          <w:rFonts w:ascii="Calibri" w:hAnsi="Calibri" w:cs="Calibri"/>
          <w:sz w:val="22"/>
          <w:szCs w:val="22"/>
          <w:shd w:val="clear" w:color="auto" w:fill="FFFFFF"/>
        </w:rPr>
        <w:t>Feburary</w:t>
      </w:r>
      <w:proofErr w:type="spellEnd"/>
      <w:r w:rsidRPr="004E127C">
        <w:rPr>
          <w:rFonts w:ascii="Calibri" w:hAnsi="Calibri" w:cs="Calibri"/>
          <w:sz w:val="22"/>
          <w:szCs w:val="22"/>
          <w:shd w:val="clear" w:color="auto" w:fill="FFFFFF"/>
        </w:rPr>
        <w:t xml:space="preserve"> 202</w:t>
      </w:r>
      <w:r w:rsidR="00E132FC" w:rsidRPr="004E127C">
        <w:rPr>
          <w:rFonts w:ascii="Calibri" w:hAnsi="Calibri" w:cs="Calibri"/>
          <w:sz w:val="22"/>
          <w:szCs w:val="22"/>
          <w:shd w:val="clear" w:color="auto" w:fill="FFFFFF"/>
        </w:rPr>
        <w:t>5</w:t>
      </w:r>
      <w:r w:rsidRPr="004E127C">
        <w:rPr>
          <w:rFonts w:ascii="Calibri" w:hAnsi="Calibri" w:cs="Calibri"/>
          <w:sz w:val="22"/>
          <w:szCs w:val="22"/>
          <w:shd w:val="clear" w:color="auto" w:fill="FFFFFF"/>
        </w:rPr>
        <w:t xml:space="preserve">. If a child becomes eligible to free school meals after the online closing date of 12 noon on </w:t>
      </w:r>
      <w:proofErr w:type="gramStart"/>
      <w:r w:rsidRPr="004E127C">
        <w:rPr>
          <w:rFonts w:ascii="Calibri" w:hAnsi="Calibri" w:cs="Calibri"/>
          <w:sz w:val="22"/>
          <w:szCs w:val="22"/>
          <w:shd w:val="clear" w:color="auto" w:fill="FFFFFF"/>
        </w:rPr>
        <w:t>2</w:t>
      </w:r>
      <w:r w:rsidR="00E132FC" w:rsidRPr="004E127C">
        <w:rPr>
          <w:rFonts w:ascii="Calibri" w:hAnsi="Calibri" w:cs="Calibri"/>
          <w:sz w:val="22"/>
          <w:szCs w:val="22"/>
          <w:shd w:val="clear" w:color="auto" w:fill="FFFFFF"/>
        </w:rPr>
        <w:t>0</w:t>
      </w:r>
      <w:r w:rsidRPr="004E127C">
        <w:rPr>
          <w:rFonts w:ascii="Calibri" w:hAnsi="Calibri" w:cs="Calibri"/>
          <w:sz w:val="22"/>
          <w:szCs w:val="22"/>
          <w:shd w:val="clear" w:color="auto" w:fill="FFFFFF"/>
        </w:rPr>
        <w:t xml:space="preserve"> February</w:t>
      </w:r>
      <w:proofErr w:type="gramEnd"/>
      <w:r w:rsidRPr="004E127C">
        <w:rPr>
          <w:rFonts w:ascii="Calibri" w:hAnsi="Calibri" w:cs="Calibri"/>
          <w:sz w:val="22"/>
          <w:szCs w:val="22"/>
          <w:shd w:val="clear" w:color="auto" w:fill="FFFFFF"/>
        </w:rPr>
        <w:t xml:space="preserve"> then the School must be informed by the parent of this before 4pm on </w:t>
      </w:r>
      <w:r w:rsidR="00E132FC" w:rsidRPr="004E127C">
        <w:rPr>
          <w:rFonts w:ascii="Calibri" w:hAnsi="Calibri" w:cs="Calibri"/>
          <w:sz w:val="22"/>
          <w:szCs w:val="22"/>
          <w:shd w:val="clear" w:color="auto" w:fill="FFFFFF"/>
        </w:rPr>
        <w:t>25 February</w:t>
      </w:r>
      <w:r w:rsidRPr="004E127C">
        <w:rPr>
          <w:rFonts w:ascii="Calibri" w:hAnsi="Calibri" w:cs="Calibri"/>
          <w:sz w:val="22"/>
          <w:szCs w:val="22"/>
          <w:shd w:val="clear" w:color="auto" w:fill="FFFFFF"/>
        </w:rPr>
        <w:t xml:space="preserve"> 202</w:t>
      </w:r>
      <w:r w:rsidR="00E132FC" w:rsidRPr="004E127C">
        <w:rPr>
          <w:rFonts w:ascii="Calibri" w:hAnsi="Calibri" w:cs="Calibri"/>
          <w:sz w:val="22"/>
          <w:szCs w:val="22"/>
          <w:shd w:val="clear" w:color="auto" w:fill="FFFFFF"/>
        </w:rPr>
        <w:t>5</w:t>
      </w:r>
      <w:r w:rsidRPr="004E127C">
        <w:rPr>
          <w:rFonts w:ascii="Calibri" w:hAnsi="Calibri" w:cs="Calibri"/>
          <w:sz w:val="22"/>
          <w:szCs w:val="22"/>
          <w:shd w:val="clear" w:color="auto" w:fill="FFFFFF"/>
        </w:rPr>
        <w:t>, so that this criterion can be applied to the application.</w:t>
      </w:r>
    </w:p>
    <w:p w14:paraId="3B3625F0" w14:textId="53501CF2" w:rsidR="004279D8" w:rsidRPr="004E127C" w:rsidRDefault="004279D8" w:rsidP="00E80778">
      <w:pPr>
        <w:pStyle w:val="NoSpacing"/>
        <w:numPr>
          <w:ilvl w:val="0"/>
          <w:numId w:val="2"/>
        </w:numPr>
        <w:spacing w:after="80"/>
        <w:jc w:val="both"/>
        <w:rPr>
          <w:rFonts w:asciiTheme="minorHAnsi" w:hAnsiTheme="minorHAnsi" w:cstheme="minorHAnsi"/>
          <w:sz w:val="22"/>
          <w:szCs w:val="22"/>
        </w:rPr>
      </w:pPr>
      <w:r w:rsidRPr="004E127C">
        <w:rPr>
          <w:rFonts w:asciiTheme="minorHAnsi" w:hAnsiTheme="minorHAnsi" w:cstheme="minorHAnsi"/>
          <w:sz w:val="22"/>
          <w:szCs w:val="22"/>
        </w:rPr>
        <w:lastRenderedPageBreak/>
        <w:t xml:space="preserve">Random computer generated </w:t>
      </w:r>
      <w:proofErr w:type="gramStart"/>
      <w:r w:rsidRPr="004E127C">
        <w:rPr>
          <w:rFonts w:asciiTheme="minorHAnsi" w:hAnsiTheme="minorHAnsi" w:cstheme="minorHAnsi"/>
          <w:sz w:val="22"/>
          <w:szCs w:val="22"/>
        </w:rPr>
        <w:t>tie-breaker</w:t>
      </w:r>
      <w:proofErr w:type="gramEnd"/>
      <w:r w:rsidRPr="004E127C">
        <w:rPr>
          <w:rFonts w:asciiTheme="minorHAnsi" w:hAnsiTheme="minorHAnsi" w:cstheme="minorHAnsi"/>
          <w:sz w:val="22"/>
          <w:szCs w:val="22"/>
        </w:rPr>
        <w:t>. The following random selection process, as determined by the Board of Governors and overseen by the Admissions Committee, shall be applied to determine the remaining applications to be accepted:</w:t>
      </w:r>
    </w:p>
    <w:p w14:paraId="1818BCB6" w14:textId="77777777" w:rsidR="004279D8" w:rsidRPr="004E127C" w:rsidRDefault="004279D8" w:rsidP="00E80778">
      <w:pPr>
        <w:pStyle w:val="NoSpacing"/>
        <w:numPr>
          <w:ilvl w:val="0"/>
          <w:numId w:val="3"/>
        </w:numPr>
        <w:spacing w:after="80"/>
        <w:jc w:val="both"/>
        <w:rPr>
          <w:rFonts w:asciiTheme="minorHAnsi" w:hAnsiTheme="minorHAnsi" w:cstheme="minorHAnsi"/>
          <w:sz w:val="22"/>
          <w:szCs w:val="22"/>
        </w:rPr>
      </w:pPr>
      <w:r w:rsidRPr="004E127C">
        <w:rPr>
          <w:rFonts w:asciiTheme="minorHAnsi" w:hAnsiTheme="minorHAnsi" w:cstheme="minorHAnsi"/>
          <w:sz w:val="22"/>
          <w:szCs w:val="22"/>
        </w:rPr>
        <w:t xml:space="preserve">each application to be considered at this stage is allocated a random number electronically generated within Microsoft </w:t>
      </w:r>
      <w:proofErr w:type="gramStart"/>
      <w:r w:rsidRPr="004E127C">
        <w:rPr>
          <w:rFonts w:asciiTheme="minorHAnsi" w:hAnsiTheme="minorHAnsi" w:cstheme="minorHAnsi"/>
          <w:sz w:val="22"/>
          <w:szCs w:val="22"/>
        </w:rPr>
        <w:t>Excel;</w:t>
      </w:r>
      <w:proofErr w:type="gramEnd"/>
    </w:p>
    <w:p w14:paraId="52965D5A" w14:textId="2C88D323" w:rsidR="004279D8" w:rsidRPr="004E127C" w:rsidRDefault="004279D8" w:rsidP="00E80778">
      <w:pPr>
        <w:pStyle w:val="NoSpacing"/>
        <w:numPr>
          <w:ilvl w:val="0"/>
          <w:numId w:val="3"/>
        </w:numPr>
        <w:spacing w:after="80"/>
        <w:jc w:val="both"/>
        <w:rPr>
          <w:rFonts w:asciiTheme="minorHAnsi" w:hAnsiTheme="minorHAnsi" w:cstheme="minorHAnsi"/>
          <w:sz w:val="22"/>
          <w:szCs w:val="22"/>
        </w:rPr>
      </w:pPr>
      <w:r w:rsidRPr="004E127C">
        <w:rPr>
          <w:rFonts w:asciiTheme="minorHAnsi" w:hAnsiTheme="minorHAnsi" w:cstheme="minorHAnsi"/>
          <w:sz w:val="22"/>
          <w:szCs w:val="22"/>
        </w:rPr>
        <w:t>the applications are then ranked in order of the random number with higher numbers having preference.</w:t>
      </w:r>
    </w:p>
    <w:p w14:paraId="6D881EEF" w14:textId="77777777" w:rsidR="004279D8" w:rsidRPr="004E127C" w:rsidRDefault="004279D8" w:rsidP="0061025B">
      <w:pPr>
        <w:pStyle w:val="NoSpacing"/>
        <w:jc w:val="both"/>
        <w:rPr>
          <w:rFonts w:asciiTheme="minorHAnsi" w:hAnsiTheme="minorHAnsi" w:cstheme="minorHAnsi"/>
          <w:sz w:val="10"/>
          <w:szCs w:val="10"/>
          <w:u w:val="single"/>
        </w:rPr>
      </w:pPr>
    </w:p>
    <w:p w14:paraId="1A179D7B" w14:textId="592D1185" w:rsidR="004279D8" w:rsidRPr="004E127C" w:rsidRDefault="004279D8" w:rsidP="0061025B">
      <w:pPr>
        <w:pStyle w:val="NoSpacing"/>
        <w:jc w:val="both"/>
        <w:rPr>
          <w:rFonts w:asciiTheme="minorHAnsi" w:hAnsiTheme="minorHAnsi" w:cstheme="minorHAnsi"/>
          <w:sz w:val="22"/>
          <w:szCs w:val="22"/>
        </w:rPr>
      </w:pPr>
      <w:r w:rsidRPr="004E127C">
        <w:rPr>
          <w:rFonts w:asciiTheme="minorHAnsi" w:hAnsiTheme="minorHAnsi" w:cstheme="minorHAnsi"/>
          <w:b/>
          <w:bCs/>
          <w:sz w:val="22"/>
          <w:szCs w:val="22"/>
        </w:rPr>
        <w:t>*This is subject to satisfying verification requirements as set out below</w:t>
      </w:r>
      <w:r w:rsidRPr="004E127C">
        <w:rPr>
          <w:rFonts w:asciiTheme="minorHAnsi" w:hAnsiTheme="minorHAnsi" w:cstheme="minorHAnsi"/>
          <w:sz w:val="22"/>
          <w:szCs w:val="22"/>
        </w:rPr>
        <w:t>: Eldest child: The verifying letter must state that the child is the eldest child and that the child and family are known to the verifier.</w:t>
      </w:r>
    </w:p>
    <w:p w14:paraId="310601AB" w14:textId="4E7ADB9B" w:rsidR="004279D8" w:rsidRPr="004E127C" w:rsidRDefault="004279D8" w:rsidP="0061025B">
      <w:pPr>
        <w:pStyle w:val="NoSpacing"/>
        <w:jc w:val="both"/>
        <w:rPr>
          <w:rFonts w:asciiTheme="minorHAnsi" w:hAnsiTheme="minorHAnsi" w:cstheme="minorHAnsi"/>
          <w:sz w:val="18"/>
          <w:szCs w:val="18"/>
        </w:rPr>
      </w:pPr>
    </w:p>
    <w:p w14:paraId="5A47A505" w14:textId="48B04529" w:rsidR="004279D8" w:rsidRPr="004E127C" w:rsidRDefault="004279D8" w:rsidP="0061025B">
      <w:pPr>
        <w:pStyle w:val="NoSpacing"/>
        <w:jc w:val="both"/>
        <w:rPr>
          <w:rFonts w:ascii="Calibri" w:hAnsi="Calibri" w:cs="Calibri"/>
          <w:sz w:val="22"/>
          <w:szCs w:val="22"/>
        </w:rPr>
      </w:pPr>
      <w:r w:rsidRPr="004E127C">
        <w:rPr>
          <w:rFonts w:ascii="Calibri" w:hAnsi="Calibri" w:cs="Calibri"/>
          <w:sz w:val="22"/>
          <w:szCs w:val="22"/>
        </w:rPr>
        <w:t>Verification letter(s) must be written on headed notepaper and signed by one of the following who is not a family member of the applicant and who has known the applicant for at least two years</w:t>
      </w:r>
      <w:r w:rsidR="00F05B50" w:rsidRPr="004E127C">
        <w:rPr>
          <w:rFonts w:ascii="Calibri" w:hAnsi="Calibri" w:cs="Calibri"/>
          <w:sz w:val="22"/>
          <w:szCs w:val="22"/>
        </w:rPr>
        <w:t>:</w:t>
      </w:r>
      <w:r w:rsidRPr="004E127C">
        <w:rPr>
          <w:rFonts w:ascii="Calibri" w:hAnsi="Calibri" w:cs="Calibri"/>
          <w:sz w:val="22"/>
          <w:szCs w:val="22"/>
        </w:rPr>
        <w:t xml:space="preserve"> a Primary School Principal</w:t>
      </w:r>
      <w:r w:rsidR="00F05B50" w:rsidRPr="004E127C">
        <w:rPr>
          <w:rFonts w:ascii="Calibri" w:hAnsi="Calibri" w:cs="Calibri"/>
          <w:sz w:val="22"/>
          <w:szCs w:val="22"/>
        </w:rPr>
        <w:t>;</w:t>
      </w:r>
      <w:r w:rsidRPr="004E127C">
        <w:rPr>
          <w:rFonts w:ascii="Calibri" w:hAnsi="Calibri" w:cs="Calibri"/>
          <w:sz w:val="22"/>
          <w:szCs w:val="22"/>
        </w:rPr>
        <w:t xml:space="preserve"> an Elected Public Representative</w:t>
      </w:r>
      <w:r w:rsidR="00F05B50" w:rsidRPr="004E127C">
        <w:rPr>
          <w:rFonts w:ascii="Calibri" w:hAnsi="Calibri" w:cs="Calibri"/>
          <w:sz w:val="22"/>
          <w:szCs w:val="22"/>
        </w:rPr>
        <w:t>;</w:t>
      </w:r>
      <w:r w:rsidRPr="004E127C">
        <w:rPr>
          <w:rFonts w:ascii="Calibri" w:hAnsi="Calibri" w:cs="Calibri"/>
          <w:sz w:val="22"/>
          <w:szCs w:val="22"/>
        </w:rPr>
        <w:t xml:space="preserve"> a GP</w:t>
      </w:r>
      <w:r w:rsidR="00F05B50" w:rsidRPr="004E127C">
        <w:rPr>
          <w:rFonts w:ascii="Calibri" w:hAnsi="Calibri" w:cs="Calibri"/>
          <w:sz w:val="22"/>
          <w:szCs w:val="22"/>
        </w:rPr>
        <w:t>;</w:t>
      </w:r>
      <w:r w:rsidRPr="004E127C">
        <w:rPr>
          <w:rFonts w:ascii="Calibri" w:hAnsi="Calibri" w:cs="Calibri"/>
          <w:sz w:val="22"/>
          <w:szCs w:val="22"/>
        </w:rPr>
        <w:t xml:space="preserve"> a Solicitor</w:t>
      </w:r>
      <w:r w:rsidR="00F05B50" w:rsidRPr="004E127C">
        <w:rPr>
          <w:rFonts w:ascii="Calibri" w:hAnsi="Calibri" w:cs="Calibri"/>
          <w:sz w:val="22"/>
          <w:szCs w:val="22"/>
        </w:rPr>
        <w:t>;</w:t>
      </w:r>
      <w:r w:rsidRPr="004E127C">
        <w:rPr>
          <w:rFonts w:ascii="Calibri" w:hAnsi="Calibri" w:cs="Calibri"/>
          <w:sz w:val="22"/>
          <w:szCs w:val="22"/>
        </w:rPr>
        <w:t xml:space="preserve"> a member of the Clergy or a Police Officer.</w:t>
      </w:r>
    </w:p>
    <w:p w14:paraId="12CE67A1" w14:textId="136A55F8" w:rsidR="004279D8" w:rsidRPr="004E127C" w:rsidRDefault="004279D8" w:rsidP="005D69F4">
      <w:pPr>
        <w:pStyle w:val="NoSpacing"/>
        <w:rPr>
          <w:rFonts w:ascii="Calibri" w:hAnsi="Calibri" w:cs="Calibri"/>
          <w:sz w:val="22"/>
          <w:szCs w:val="22"/>
        </w:rPr>
      </w:pPr>
    </w:p>
    <w:p w14:paraId="2BD4F13C" w14:textId="77777777" w:rsidR="004279D8" w:rsidRPr="004E127C" w:rsidRDefault="004279D8" w:rsidP="0061025B">
      <w:pPr>
        <w:pStyle w:val="Heading1"/>
        <w:spacing w:before="0"/>
        <w:rPr>
          <w:u w:val="single"/>
        </w:rPr>
      </w:pPr>
      <w:r w:rsidRPr="004E127C">
        <w:rPr>
          <w:u w:val="single"/>
        </w:rPr>
        <w:t>Appendix 1</w:t>
      </w:r>
    </w:p>
    <w:p w14:paraId="23375008" w14:textId="718AA084" w:rsidR="004279D8" w:rsidRPr="004E127C" w:rsidRDefault="004279D8" w:rsidP="005D69F4">
      <w:pPr>
        <w:rPr>
          <w:rFonts w:cs="Arial Narrow"/>
          <w:sz w:val="22"/>
          <w:szCs w:val="22"/>
        </w:rPr>
      </w:pPr>
      <w:r w:rsidRPr="004E127C">
        <w:rPr>
          <w:rFonts w:cs="Arial Narrow"/>
          <w:sz w:val="22"/>
          <w:szCs w:val="22"/>
        </w:rPr>
        <w:t>Guidelines on the arrangements for Special Circumstances.</w:t>
      </w:r>
    </w:p>
    <w:p w14:paraId="1C061674" w14:textId="77777777" w:rsidR="004279D8" w:rsidRPr="004E127C" w:rsidRDefault="004279D8" w:rsidP="004279D8">
      <w:pPr>
        <w:jc w:val="both"/>
        <w:rPr>
          <w:rFonts w:cs="Arial Narrow"/>
          <w:b/>
          <w:sz w:val="18"/>
          <w:szCs w:val="18"/>
        </w:rPr>
      </w:pPr>
    </w:p>
    <w:p w14:paraId="58406306" w14:textId="200766B3" w:rsidR="004279D8" w:rsidRPr="004E127C" w:rsidRDefault="004279D8" w:rsidP="004279D8">
      <w:pPr>
        <w:jc w:val="both"/>
        <w:rPr>
          <w:rFonts w:cs="Arial Narrow"/>
          <w:b/>
          <w:sz w:val="22"/>
          <w:szCs w:val="22"/>
        </w:rPr>
      </w:pPr>
      <w:r w:rsidRPr="004E127C">
        <w:rPr>
          <w:rFonts w:cs="Arial Narrow"/>
          <w:b/>
          <w:sz w:val="22"/>
          <w:szCs w:val="22"/>
        </w:rPr>
        <w:t>“Explanation of Special Circumstances”</w:t>
      </w:r>
    </w:p>
    <w:p w14:paraId="0E45F5FA" w14:textId="77777777" w:rsidR="007853B2" w:rsidRPr="004E127C" w:rsidRDefault="007853B2" w:rsidP="004279D8">
      <w:pPr>
        <w:jc w:val="both"/>
        <w:rPr>
          <w:rFonts w:cs="Arial Narrow"/>
          <w:b/>
          <w:sz w:val="22"/>
          <w:szCs w:val="22"/>
        </w:rPr>
      </w:pPr>
    </w:p>
    <w:p w14:paraId="7170D3B2" w14:textId="20798907" w:rsidR="004279D8" w:rsidRPr="004E127C" w:rsidRDefault="004279D8" w:rsidP="0061025B">
      <w:pPr>
        <w:pStyle w:val="NoSpacing"/>
        <w:jc w:val="both"/>
        <w:rPr>
          <w:rFonts w:asciiTheme="minorHAnsi" w:hAnsiTheme="minorHAnsi" w:cstheme="minorHAnsi"/>
          <w:sz w:val="22"/>
          <w:szCs w:val="22"/>
        </w:rPr>
      </w:pPr>
      <w:r w:rsidRPr="004E127C">
        <w:rPr>
          <w:rFonts w:asciiTheme="minorHAnsi" w:hAnsiTheme="minorHAnsi" w:cstheme="minorHAnsi"/>
          <w:sz w:val="22"/>
          <w:szCs w:val="22"/>
        </w:rPr>
        <w:t xml:space="preserve">The </w:t>
      </w:r>
      <w:proofErr w:type="gramStart"/>
      <w:r w:rsidRPr="004E127C">
        <w:rPr>
          <w:rFonts w:asciiTheme="minorHAnsi" w:hAnsiTheme="minorHAnsi" w:cstheme="minorHAnsi"/>
          <w:sz w:val="22"/>
          <w:szCs w:val="22"/>
        </w:rPr>
        <w:t>School</w:t>
      </w:r>
      <w:proofErr w:type="gramEnd"/>
      <w:r w:rsidRPr="004E127C">
        <w:rPr>
          <w:rFonts w:asciiTheme="minorHAnsi" w:hAnsiTheme="minorHAnsi" w:cstheme="minorHAnsi"/>
          <w:sz w:val="22"/>
          <w:szCs w:val="22"/>
        </w:rPr>
        <w:t xml:space="preserve"> has academic performance in the SEA as its first criterion, subject only to the consideration of medical or other problems which may have affected performance in the SEA and which are supported by documentary evidence of a medical or other appropriate nature.  These ‘medical or other problems’ are commonly referred to as ‘Special Circumstances’. Where it is claimed that a child’s performance in the SEA has been affected by a medical or other problem, it is the responsibility of the parents to set out in the Special Circumstances Form (Form SC) precise details of the problem, append evidence to corroborate its existence and to show the educational attainment of the child to date.</w:t>
      </w:r>
    </w:p>
    <w:p w14:paraId="1AA5425A" w14:textId="77777777" w:rsidR="00F05B50" w:rsidRPr="004E127C" w:rsidRDefault="00F05B50" w:rsidP="003A5F7D">
      <w:pPr>
        <w:spacing w:line="259" w:lineRule="auto"/>
        <w:rPr>
          <w:rFonts w:cstheme="minorHAnsi"/>
          <w:sz w:val="22"/>
          <w:szCs w:val="22"/>
        </w:rPr>
      </w:pPr>
    </w:p>
    <w:p w14:paraId="43E0637C" w14:textId="7908717E" w:rsidR="00F05B50" w:rsidRPr="004E127C" w:rsidRDefault="00F05B50" w:rsidP="003B794E">
      <w:pPr>
        <w:shd w:val="clear" w:color="auto" w:fill="E7E6E6" w:themeFill="background2"/>
        <w:spacing w:after="160" w:line="259" w:lineRule="auto"/>
        <w:jc w:val="both"/>
        <w:rPr>
          <w:rFonts w:cstheme="minorHAnsi"/>
          <w:sz w:val="22"/>
          <w:szCs w:val="22"/>
        </w:rPr>
      </w:pPr>
      <w:r w:rsidRPr="004E127C">
        <w:rPr>
          <w:rFonts w:cstheme="minorHAnsi"/>
          <w:b/>
          <w:bCs/>
          <w:sz w:val="22"/>
          <w:szCs w:val="22"/>
        </w:rPr>
        <w:t>An Explanation of the Special Circumstances 2 Stage Process</w:t>
      </w:r>
    </w:p>
    <w:p w14:paraId="1255557B" w14:textId="77777777" w:rsidR="00F05B50" w:rsidRPr="004E127C" w:rsidRDefault="00F05B50" w:rsidP="003B794E">
      <w:pPr>
        <w:pStyle w:val="NoSpacing"/>
        <w:shd w:val="clear" w:color="auto" w:fill="E7E6E6" w:themeFill="background2"/>
        <w:jc w:val="both"/>
        <w:rPr>
          <w:rFonts w:asciiTheme="minorHAnsi" w:hAnsiTheme="minorHAnsi" w:cstheme="minorHAnsi"/>
          <w:b/>
          <w:bCs/>
          <w:sz w:val="22"/>
          <w:szCs w:val="22"/>
        </w:rPr>
      </w:pPr>
      <w:r w:rsidRPr="004E127C">
        <w:rPr>
          <w:rFonts w:asciiTheme="minorHAnsi" w:hAnsiTheme="minorHAnsi" w:cstheme="minorHAnsi"/>
          <w:b/>
          <w:bCs/>
          <w:sz w:val="22"/>
          <w:szCs w:val="22"/>
        </w:rPr>
        <w:t>Access Arrangements</w:t>
      </w:r>
    </w:p>
    <w:p w14:paraId="6EBD0375" w14:textId="77777777" w:rsidR="00F05B50" w:rsidRPr="004E127C" w:rsidRDefault="00F05B50" w:rsidP="003B794E">
      <w:pPr>
        <w:pStyle w:val="NoSpacing"/>
        <w:shd w:val="clear" w:color="auto" w:fill="E7E6E6" w:themeFill="background2"/>
        <w:jc w:val="both"/>
        <w:rPr>
          <w:rFonts w:asciiTheme="minorHAnsi" w:hAnsiTheme="minorHAnsi" w:cstheme="minorHAnsi"/>
          <w:sz w:val="22"/>
          <w:szCs w:val="22"/>
        </w:rPr>
      </w:pPr>
      <w:r w:rsidRPr="004E127C">
        <w:rPr>
          <w:rFonts w:asciiTheme="minorHAnsi" w:hAnsiTheme="minorHAnsi" w:cstheme="minorHAnsi"/>
          <w:sz w:val="22"/>
          <w:szCs w:val="22"/>
        </w:rPr>
        <w:t xml:space="preserve">Parents must disclose in the information they provide for an application for Special Circumstances, if they applied </w:t>
      </w:r>
      <w:r w:rsidRPr="004E127C">
        <w:rPr>
          <w:rFonts w:asciiTheme="minorHAnsi" w:hAnsiTheme="minorHAnsi" w:cstheme="minorHAnsi"/>
          <w:sz w:val="22"/>
          <w:szCs w:val="22"/>
          <w:u w:val="single"/>
        </w:rPr>
        <w:t>successfully or unsuccessfully</w:t>
      </w:r>
      <w:r w:rsidRPr="004E127C">
        <w:rPr>
          <w:rFonts w:asciiTheme="minorHAnsi" w:hAnsiTheme="minorHAnsi" w:cstheme="minorHAnsi"/>
          <w:sz w:val="22"/>
          <w:szCs w:val="22"/>
        </w:rPr>
        <w:t xml:space="preserve"> to SEAG for Access Arrangements for their child, on the Form SC.</w:t>
      </w:r>
    </w:p>
    <w:p w14:paraId="643A8D0C" w14:textId="77777777" w:rsidR="00F05B50" w:rsidRPr="004E127C" w:rsidRDefault="00F05B50" w:rsidP="003B794E">
      <w:pPr>
        <w:pStyle w:val="NoSpacing"/>
        <w:shd w:val="clear" w:color="auto" w:fill="E7E6E6" w:themeFill="background2"/>
        <w:jc w:val="both"/>
        <w:rPr>
          <w:rFonts w:asciiTheme="minorHAnsi" w:hAnsiTheme="minorHAnsi" w:cstheme="minorHAnsi"/>
          <w:sz w:val="22"/>
          <w:szCs w:val="22"/>
        </w:rPr>
      </w:pPr>
    </w:p>
    <w:p w14:paraId="3541F4C7" w14:textId="77777777" w:rsidR="00F05B50" w:rsidRPr="004E127C" w:rsidRDefault="00F05B50" w:rsidP="003B794E">
      <w:pPr>
        <w:pStyle w:val="NoSpacing"/>
        <w:shd w:val="clear" w:color="auto" w:fill="E7E6E6" w:themeFill="background2"/>
        <w:jc w:val="both"/>
        <w:rPr>
          <w:rFonts w:asciiTheme="minorHAnsi" w:hAnsiTheme="minorHAnsi" w:cstheme="minorHAnsi"/>
          <w:sz w:val="22"/>
          <w:szCs w:val="22"/>
        </w:rPr>
      </w:pPr>
      <w:r w:rsidRPr="004E127C">
        <w:rPr>
          <w:rFonts w:asciiTheme="minorHAnsi" w:hAnsiTheme="minorHAnsi" w:cstheme="minorHAnsi"/>
          <w:sz w:val="22"/>
          <w:szCs w:val="22"/>
        </w:rPr>
        <w:t>(If a Special Circumstances application is made in respect of matters for which Access Arrangements were granted, the Admissions Committee will consider the fact that Access Arrangements were granted.)</w:t>
      </w:r>
    </w:p>
    <w:p w14:paraId="3E5853F4" w14:textId="77777777" w:rsidR="00F05B50" w:rsidRPr="004E127C" w:rsidRDefault="00F05B50" w:rsidP="003B794E">
      <w:pPr>
        <w:pStyle w:val="NoSpacing"/>
        <w:shd w:val="clear" w:color="auto" w:fill="E7E6E6" w:themeFill="background2"/>
        <w:jc w:val="both"/>
        <w:rPr>
          <w:rFonts w:asciiTheme="minorHAnsi" w:hAnsiTheme="minorHAnsi" w:cstheme="minorHAnsi"/>
          <w:sz w:val="22"/>
          <w:szCs w:val="22"/>
        </w:rPr>
      </w:pPr>
    </w:p>
    <w:p w14:paraId="5D99936D" w14:textId="77777777" w:rsidR="00F05B50" w:rsidRPr="004E127C" w:rsidRDefault="00F05B50" w:rsidP="003B794E">
      <w:pPr>
        <w:pStyle w:val="NoSpacing"/>
        <w:shd w:val="clear" w:color="auto" w:fill="E7E6E6" w:themeFill="background2"/>
        <w:jc w:val="both"/>
        <w:rPr>
          <w:rFonts w:asciiTheme="minorHAnsi" w:hAnsiTheme="minorHAnsi" w:cstheme="minorHAnsi"/>
          <w:b/>
          <w:bCs/>
          <w:sz w:val="22"/>
          <w:szCs w:val="22"/>
        </w:rPr>
      </w:pPr>
      <w:r w:rsidRPr="004E127C">
        <w:rPr>
          <w:rFonts w:asciiTheme="minorHAnsi" w:hAnsiTheme="minorHAnsi" w:cstheme="minorHAnsi"/>
          <w:b/>
          <w:bCs/>
          <w:sz w:val="22"/>
          <w:szCs w:val="22"/>
        </w:rPr>
        <w:t>Stage 1</w:t>
      </w:r>
    </w:p>
    <w:p w14:paraId="67B9A9FE" w14:textId="77777777" w:rsidR="00F05B50" w:rsidRPr="004E127C" w:rsidRDefault="00F05B50" w:rsidP="003B794E">
      <w:pPr>
        <w:pStyle w:val="NoSpacing"/>
        <w:shd w:val="clear" w:color="auto" w:fill="E7E6E6" w:themeFill="background2"/>
        <w:jc w:val="both"/>
        <w:rPr>
          <w:rFonts w:asciiTheme="minorHAnsi" w:hAnsiTheme="minorHAnsi" w:cstheme="minorHAnsi"/>
          <w:b/>
          <w:bCs/>
          <w:sz w:val="22"/>
          <w:szCs w:val="22"/>
        </w:rPr>
      </w:pPr>
      <w:r w:rsidRPr="004E127C">
        <w:rPr>
          <w:rFonts w:asciiTheme="minorHAnsi" w:hAnsiTheme="minorHAnsi" w:cstheme="minorHAnsi"/>
          <w:b/>
          <w:bCs/>
          <w:sz w:val="22"/>
          <w:szCs w:val="22"/>
        </w:rPr>
        <w:t xml:space="preserve">Does the Admissions Committee consider that the totality of the medical, social, </w:t>
      </w:r>
      <w:proofErr w:type="gramStart"/>
      <w:r w:rsidRPr="004E127C">
        <w:rPr>
          <w:rFonts w:asciiTheme="minorHAnsi" w:hAnsiTheme="minorHAnsi" w:cstheme="minorHAnsi"/>
          <w:b/>
          <w:bCs/>
          <w:sz w:val="22"/>
          <w:szCs w:val="22"/>
        </w:rPr>
        <w:t>educational</w:t>
      </w:r>
      <w:proofErr w:type="gramEnd"/>
      <w:r w:rsidRPr="004E127C">
        <w:rPr>
          <w:rFonts w:asciiTheme="minorHAnsi" w:hAnsiTheme="minorHAnsi" w:cstheme="minorHAnsi"/>
          <w:b/>
          <w:bCs/>
          <w:sz w:val="22"/>
          <w:szCs w:val="22"/>
        </w:rPr>
        <w:t xml:space="preserve"> or other verifiable evidence make the case for consideration of this application under Special Circumstances?</w:t>
      </w:r>
    </w:p>
    <w:p w14:paraId="58BB569B" w14:textId="77777777" w:rsidR="00F05B50" w:rsidRPr="004E127C" w:rsidRDefault="00F05B50" w:rsidP="003B794E">
      <w:pPr>
        <w:pStyle w:val="NoSpacing"/>
        <w:shd w:val="clear" w:color="auto" w:fill="E7E6E6" w:themeFill="background2"/>
        <w:jc w:val="both"/>
        <w:rPr>
          <w:rFonts w:asciiTheme="minorHAnsi" w:hAnsiTheme="minorHAnsi" w:cstheme="minorHAnsi"/>
          <w:sz w:val="22"/>
          <w:szCs w:val="22"/>
        </w:rPr>
      </w:pPr>
      <w:r w:rsidRPr="004E127C">
        <w:rPr>
          <w:rFonts w:asciiTheme="minorHAnsi" w:hAnsiTheme="minorHAnsi" w:cstheme="minorHAnsi"/>
          <w:sz w:val="22"/>
          <w:szCs w:val="22"/>
        </w:rPr>
        <w:t>Yes – the application will proceed to Stage 2 of the Special Circumstances Process.</w:t>
      </w:r>
    </w:p>
    <w:p w14:paraId="25F65047" w14:textId="77777777" w:rsidR="00F05B50" w:rsidRPr="004E127C" w:rsidRDefault="00F05B50" w:rsidP="003B794E">
      <w:pPr>
        <w:pStyle w:val="NoSpacing"/>
        <w:shd w:val="clear" w:color="auto" w:fill="E7E6E6" w:themeFill="background2"/>
        <w:jc w:val="both"/>
        <w:rPr>
          <w:rFonts w:asciiTheme="minorHAnsi" w:hAnsiTheme="minorHAnsi" w:cstheme="minorHAnsi"/>
          <w:sz w:val="22"/>
          <w:szCs w:val="22"/>
        </w:rPr>
      </w:pPr>
      <w:r w:rsidRPr="004E127C">
        <w:rPr>
          <w:rFonts w:asciiTheme="minorHAnsi" w:hAnsiTheme="minorHAnsi" w:cstheme="minorHAnsi"/>
          <w:sz w:val="22"/>
          <w:szCs w:val="22"/>
        </w:rPr>
        <w:t>No – the claim for Special Circumstances is rejected.</w:t>
      </w:r>
    </w:p>
    <w:p w14:paraId="757270B5" w14:textId="77777777" w:rsidR="00F05B50" w:rsidRPr="004E127C" w:rsidRDefault="00F05B50" w:rsidP="003B794E">
      <w:pPr>
        <w:pStyle w:val="NoSpacing"/>
        <w:shd w:val="clear" w:color="auto" w:fill="E7E6E6" w:themeFill="background2"/>
        <w:jc w:val="both"/>
        <w:rPr>
          <w:rFonts w:asciiTheme="minorHAnsi" w:hAnsiTheme="minorHAnsi" w:cstheme="minorHAnsi"/>
          <w:sz w:val="18"/>
          <w:szCs w:val="18"/>
        </w:rPr>
      </w:pPr>
    </w:p>
    <w:p w14:paraId="425AC372" w14:textId="77777777" w:rsidR="00F05B50" w:rsidRPr="004E127C" w:rsidRDefault="00F05B50" w:rsidP="003B794E">
      <w:pPr>
        <w:pStyle w:val="NoSpacing"/>
        <w:shd w:val="clear" w:color="auto" w:fill="E7E6E6" w:themeFill="background2"/>
        <w:jc w:val="both"/>
        <w:rPr>
          <w:rFonts w:asciiTheme="minorHAnsi" w:hAnsiTheme="minorHAnsi" w:cstheme="minorHAnsi"/>
          <w:b/>
          <w:bCs/>
          <w:sz w:val="22"/>
          <w:szCs w:val="22"/>
        </w:rPr>
      </w:pPr>
      <w:r w:rsidRPr="004E127C">
        <w:rPr>
          <w:rFonts w:asciiTheme="minorHAnsi" w:hAnsiTheme="minorHAnsi" w:cstheme="minorHAnsi"/>
          <w:b/>
          <w:bCs/>
          <w:sz w:val="22"/>
          <w:szCs w:val="22"/>
        </w:rPr>
        <w:t>Stage 2</w:t>
      </w:r>
    </w:p>
    <w:p w14:paraId="2F08B146" w14:textId="77777777" w:rsidR="00F05B50" w:rsidRPr="004E127C" w:rsidRDefault="00F05B50" w:rsidP="003B794E">
      <w:pPr>
        <w:pStyle w:val="NoSpacing"/>
        <w:shd w:val="clear" w:color="auto" w:fill="E7E6E6" w:themeFill="background2"/>
        <w:jc w:val="both"/>
        <w:rPr>
          <w:rFonts w:asciiTheme="minorHAnsi" w:hAnsiTheme="minorHAnsi" w:cstheme="minorHAnsi"/>
          <w:b/>
          <w:bCs/>
          <w:sz w:val="22"/>
          <w:szCs w:val="22"/>
        </w:rPr>
      </w:pPr>
      <w:r w:rsidRPr="004E127C">
        <w:rPr>
          <w:rFonts w:asciiTheme="minorHAnsi" w:hAnsiTheme="minorHAnsi" w:cstheme="minorHAnsi"/>
          <w:b/>
          <w:bCs/>
          <w:sz w:val="22"/>
          <w:szCs w:val="22"/>
        </w:rPr>
        <w:t>Considering the totality of the evidence provided, what adjustment, if any, should be made to the child’s Wallace SAS Group?</w:t>
      </w:r>
    </w:p>
    <w:p w14:paraId="7B85A17E" w14:textId="77777777" w:rsidR="00F05B50" w:rsidRPr="004E127C" w:rsidRDefault="00F05B50" w:rsidP="003B794E">
      <w:pPr>
        <w:pStyle w:val="NoSpacing"/>
        <w:shd w:val="clear" w:color="auto" w:fill="E7E6E6" w:themeFill="background2"/>
        <w:jc w:val="both"/>
        <w:rPr>
          <w:rFonts w:asciiTheme="minorHAnsi" w:hAnsiTheme="minorHAnsi" w:cstheme="minorHAnsi"/>
          <w:sz w:val="18"/>
          <w:szCs w:val="18"/>
        </w:rPr>
      </w:pPr>
    </w:p>
    <w:p w14:paraId="6464E22C" w14:textId="50916186" w:rsidR="00F05B50" w:rsidRPr="004E127C" w:rsidRDefault="00F05B50" w:rsidP="003B794E">
      <w:pPr>
        <w:shd w:val="clear" w:color="auto" w:fill="E7E6E6" w:themeFill="background2"/>
        <w:spacing w:after="160" w:line="259" w:lineRule="auto"/>
        <w:jc w:val="both"/>
        <w:rPr>
          <w:rFonts w:eastAsia="Times New Roman" w:cstheme="minorHAnsi"/>
          <w:kern w:val="0"/>
          <w:sz w:val="22"/>
          <w:szCs w:val="22"/>
          <w:lang w:eastAsia="en-GB"/>
          <w14:ligatures w14:val="none"/>
        </w:rPr>
      </w:pPr>
      <w:r w:rsidRPr="004E127C">
        <w:rPr>
          <w:rFonts w:cstheme="minorHAnsi"/>
          <w:bCs/>
          <w:sz w:val="22"/>
          <w:szCs w:val="22"/>
        </w:rPr>
        <w:t>For claims for which Special Circumstances are deemed eligible to be considered at Stage 2, the Admissions panel will consider the totality of the evidence provided, giving greater weighting to independent evidence and standardised assessment scores and assess the likely impact of the accepted Special Circumstances on the child. It should be noted by parents that both parts of the consideration referred to involve an exercise in judgement and an application for Special Circumstances accepted at Stage 2 does not lead automatically to a change in the Wallace SAS Group for the applicant.</w:t>
      </w:r>
    </w:p>
    <w:p w14:paraId="13D4BA5D" w14:textId="77777777" w:rsidR="007853B2" w:rsidRPr="004E127C" w:rsidRDefault="007853B2">
      <w:pPr>
        <w:spacing w:after="160" w:line="259" w:lineRule="auto"/>
        <w:rPr>
          <w:rFonts w:eastAsiaTheme="majorEastAsia" w:cstheme="majorBidi"/>
          <w:b/>
          <w:sz w:val="22"/>
          <w:szCs w:val="32"/>
          <w:u w:val="single"/>
        </w:rPr>
      </w:pPr>
      <w:r w:rsidRPr="004E127C">
        <w:rPr>
          <w:u w:val="single"/>
        </w:rPr>
        <w:br w:type="page"/>
      </w:r>
    </w:p>
    <w:p w14:paraId="69F7C909" w14:textId="2CFA27C7" w:rsidR="004279D8" w:rsidRPr="004E127C" w:rsidRDefault="0053076D" w:rsidP="0061025B">
      <w:pPr>
        <w:pStyle w:val="Heading1"/>
        <w:spacing w:before="0"/>
        <w:rPr>
          <w:u w:val="single"/>
        </w:rPr>
      </w:pPr>
      <w:r w:rsidRPr="004E127C">
        <w:rPr>
          <w:u w:val="single"/>
        </w:rPr>
        <w:lastRenderedPageBreak/>
        <w:t>Appendix 2</w:t>
      </w:r>
    </w:p>
    <w:p w14:paraId="37041AC8" w14:textId="265451B9" w:rsidR="0053076D" w:rsidRPr="004E127C" w:rsidRDefault="0053076D" w:rsidP="0061025B">
      <w:pPr>
        <w:jc w:val="both"/>
        <w:rPr>
          <w:rFonts w:cs="Arial Narrow"/>
          <w:sz w:val="22"/>
          <w:szCs w:val="22"/>
        </w:rPr>
      </w:pPr>
      <w:r w:rsidRPr="004E127C">
        <w:rPr>
          <w:rFonts w:cs="Arial Narrow"/>
          <w:sz w:val="22"/>
          <w:szCs w:val="22"/>
        </w:rPr>
        <w:t>Guidelines on the arrangements for Special Provisions.</w:t>
      </w:r>
    </w:p>
    <w:p w14:paraId="0BCFDC62" w14:textId="40465B97" w:rsidR="0053076D" w:rsidRPr="004E127C" w:rsidRDefault="0053076D" w:rsidP="0061025B">
      <w:pPr>
        <w:jc w:val="both"/>
        <w:rPr>
          <w:rFonts w:cs="Arial Narrow"/>
          <w:sz w:val="16"/>
          <w:szCs w:val="16"/>
        </w:rPr>
      </w:pPr>
    </w:p>
    <w:p w14:paraId="66348E57" w14:textId="2E24EA75" w:rsidR="0053076D" w:rsidRPr="004E127C" w:rsidRDefault="0053076D" w:rsidP="0061025B">
      <w:pPr>
        <w:jc w:val="both"/>
        <w:rPr>
          <w:rFonts w:cs="Arial Narrow"/>
          <w:sz w:val="22"/>
          <w:szCs w:val="22"/>
        </w:rPr>
      </w:pPr>
      <w:r w:rsidRPr="004E127C">
        <w:rPr>
          <w:rFonts w:cs="Arial Narrow"/>
          <w:sz w:val="22"/>
          <w:szCs w:val="22"/>
        </w:rPr>
        <w:t>Parents may apply for Special Provisions consideration if their child falls in to one or more of the following categories:</w:t>
      </w:r>
    </w:p>
    <w:p w14:paraId="6CC7226E" w14:textId="384E5626" w:rsidR="0053076D" w:rsidRPr="004E127C" w:rsidRDefault="0053076D" w:rsidP="0061025B">
      <w:pPr>
        <w:pStyle w:val="ListParagraph"/>
        <w:numPr>
          <w:ilvl w:val="0"/>
          <w:numId w:val="5"/>
        </w:numPr>
        <w:ind w:left="851" w:hanging="491"/>
        <w:jc w:val="both"/>
        <w:rPr>
          <w:rFonts w:cs="Arial Narrow"/>
          <w:sz w:val="22"/>
          <w:szCs w:val="22"/>
        </w:rPr>
      </w:pPr>
      <w:r w:rsidRPr="004E127C">
        <w:rPr>
          <w:rFonts w:cs="Arial Narrow"/>
          <w:sz w:val="22"/>
          <w:szCs w:val="22"/>
        </w:rPr>
        <w:t>Children whose parents wish them to transfer from schools outside Northern Ireland.</w:t>
      </w:r>
    </w:p>
    <w:p w14:paraId="7A31C4FF" w14:textId="77777777" w:rsidR="000718FE" w:rsidRDefault="0053076D" w:rsidP="000718FE">
      <w:pPr>
        <w:pStyle w:val="ListParagraph"/>
        <w:numPr>
          <w:ilvl w:val="0"/>
          <w:numId w:val="5"/>
        </w:numPr>
        <w:ind w:left="851" w:hanging="491"/>
        <w:jc w:val="both"/>
        <w:rPr>
          <w:rFonts w:cs="Arial Narrow"/>
          <w:sz w:val="22"/>
          <w:szCs w:val="22"/>
        </w:rPr>
      </w:pPr>
      <w:r w:rsidRPr="004E127C">
        <w:rPr>
          <w:rFonts w:cs="Arial Narrow"/>
          <w:sz w:val="22"/>
          <w:szCs w:val="22"/>
        </w:rPr>
        <w:t>Children who have received more than half their primary education outside Northern Ireland.</w:t>
      </w:r>
    </w:p>
    <w:p w14:paraId="1E80E62D" w14:textId="3E24A234" w:rsidR="0053076D" w:rsidRPr="000718FE" w:rsidRDefault="000718FE" w:rsidP="000718FE">
      <w:pPr>
        <w:pStyle w:val="ListParagraph"/>
        <w:numPr>
          <w:ilvl w:val="0"/>
          <w:numId w:val="5"/>
        </w:numPr>
        <w:ind w:left="851" w:hanging="491"/>
        <w:jc w:val="both"/>
        <w:rPr>
          <w:rFonts w:cs="Arial Narrow"/>
          <w:sz w:val="22"/>
          <w:szCs w:val="22"/>
        </w:rPr>
      </w:pPr>
      <w:r w:rsidRPr="000718FE">
        <w:rPr>
          <w:rFonts w:ascii="Calibri" w:hAnsi="Calibri" w:cs="Calibri"/>
          <w:sz w:val="22"/>
          <w:szCs w:val="22"/>
        </w:rPr>
        <w:t>Children who, due to a serious medical issue, supported by appropriate documentary evidence, or for a demonstrably valid reason also supported by appropriate documentary evidence, were either unable to sit the SEAG Entrance Assessment OR have an estimated outcome from SEAG because they only sat one of the two Entrance Assessment papers.</w:t>
      </w:r>
    </w:p>
    <w:p w14:paraId="4A768BDB" w14:textId="77777777" w:rsidR="0053076D" w:rsidRPr="004E127C" w:rsidRDefault="0053076D" w:rsidP="0061025B">
      <w:pPr>
        <w:jc w:val="both"/>
        <w:rPr>
          <w:rFonts w:cs="Arial Narrow"/>
          <w:sz w:val="16"/>
          <w:szCs w:val="16"/>
        </w:rPr>
      </w:pPr>
    </w:p>
    <w:p w14:paraId="27CE1DB6" w14:textId="6E32503A" w:rsidR="0053076D" w:rsidRPr="004E127C" w:rsidRDefault="0053076D" w:rsidP="0061025B">
      <w:pPr>
        <w:jc w:val="both"/>
        <w:rPr>
          <w:rFonts w:cs="Arial Narrow"/>
          <w:sz w:val="22"/>
          <w:szCs w:val="22"/>
        </w:rPr>
      </w:pPr>
      <w:r w:rsidRPr="004E127C">
        <w:rPr>
          <w:rFonts w:cs="Arial Narrow"/>
          <w:sz w:val="22"/>
          <w:szCs w:val="22"/>
        </w:rPr>
        <w:t>Note: It is expected that all those seeking admission should sit the SEA, except for those children who take up residence in Northern Ireland after September 202</w:t>
      </w:r>
      <w:r w:rsidR="00794622" w:rsidRPr="004E127C">
        <w:rPr>
          <w:rFonts w:cs="Arial Narrow"/>
          <w:sz w:val="22"/>
          <w:szCs w:val="22"/>
        </w:rPr>
        <w:t>4</w:t>
      </w:r>
      <w:r w:rsidRPr="004E127C">
        <w:rPr>
          <w:rFonts w:cs="Arial Narrow"/>
          <w:sz w:val="22"/>
          <w:szCs w:val="22"/>
        </w:rPr>
        <w:t>.</w:t>
      </w:r>
    </w:p>
    <w:p w14:paraId="14849CEE" w14:textId="3E85146D" w:rsidR="0053076D" w:rsidRPr="004E127C" w:rsidRDefault="0053076D" w:rsidP="0061025B">
      <w:pPr>
        <w:jc w:val="both"/>
        <w:rPr>
          <w:rFonts w:cs="Arial Narrow"/>
          <w:sz w:val="16"/>
          <w:szCs w:val="16"/>
        </w:rPr>
      </w:pPr>
    </w:p>
    <w:p w14:paraId="126D7BC2" w14:textId="246E1C4B" w:rsidR="0053076D" w:rsidRPr="004E127C" w:rsidRDefault="0053076D" w:rsidP="0061025B">
      <w:pPr>
        <w:jc w:val="both"/>
        <w:rPr>
          <w:rFonts w:cs="Arial Narrow"/>
          <w:sz w:val="22"/>
          <w:szCs w:val="22"/>
        </w:rPr>
      </w:pPr>
      <w:r w:rsidRPr="004E127C">
        <w:rPr>
          <w:rFonts w:cs="Arial Narrow"/>
          <w:sz w:val="22"/>
          <w:szCs w:val="22"/>
        </w:rPr>
        <w:t xml:space="preserve">Parents who wish to apply to the School under Special Provisions should complete the Special Provisions Form (Form SP), stating the precise reason why they believe the child is eligible for consideration under Special Provisions and provide appropriate independent documentary evidence.  All relevant documentary evidence should be uploaded with the Transfer </w:t>
      </w:r>
      <w:r w:rsidR="005D69F4" w:rsidRPr="004E127C">
        <w:rPr>
          <w:rFonts w:cs="Arial Narrow"/>
          <w:sz w:val="22"/>
          <w:szCs w:val="22"/>
        </w:rPr>
        <w:t>application</w:t>
      </w:r>
      <w:r w:rsidRPr="004E127C">
        <w:rPr>
          <w:rFonts w:cs="Arial Narrow"/>
          <w:sz w:val="22"/>
          <w:szCs w:val="22"/>
        </w:rPr>
        <w:t>.</w:t>
      </w:r>
    </w:p>
    <w:p w14:paraId="01C75072" w14:textId="77777777" w:rsidR="00F05B50" w:rsidRPr="000718FE" w:rsidRDefault="00F05B50" w:rsidP="0053076D">
      <w:pPr>
        <w:pStyle w:val="NoSpacing"/>
        <w:rPr>
          <w:rFonts w:asciiTheme="minorHAnsi" w:hAnsiTheme="minorHAnsi" w:cstheme="minorHAnsi"/>
          <w:sz w:val="16"/>
          <w:szCs w:val="16"/>
        </w:rPr>
      </w:pPr>
    </w:p>
    <w:p w14:paraId="07651960" w14:textId="77777777" w:rsidR="00F05B50" w:rsidRPr="004E127C" w:rsidRDefault="00F05B50" w:rsidP="003B794E">
      <w:pPr>
        <w:pStyle w:val="NoSpacing"/>
        <w:shd w:val="clear" w:color="auto" w:fill="E7E6E6" w:themeFill="background2"/>
        <w:jc w:val="both"/>
        <w:rPr>
          <w:rFonts w:asciiTheme="minorHAnsi" w:hAnsiTheme="minorHAnsi" w:cstheme="minorHAnsi"/>
          <w:b/>
          <w:bCs/>
          <w:sz w:val="22"/>
          <w:szCs w:val="22"/>
        </w:rPr>
      </w:pPr>
      <w:r w:rsidRPr="004E127C">
        <w:rPr>
          <w:rFonts w:asciiTheme="minorHAnsi" w:hAnsiTheme="minorHAnsi" w:cstheme="minorHAnsi"/>
          <w:b/>
          <w:bCs/>
          <w:sz w:val="22"/>
          <w:szCs w:val="22"/>
        </w:rPr>
        <w:t>An Explanation of the Special Provisions 2 Stage Process</w:t>
      </w:r>
    </w:p>
    <w:p w14:paraId="4C8B1FA9" w14:textId="77777777" w:rsidR="00F05B50" w:rsidRPr="004E127C" w:rsidRDefault="00F05B50" w:rsidP="003B794E">
      <w:pPr>
        <w:pStyle w:val="NoSpacing"/>
        <w:shd w:val="clear" w:color="auto" w:fill="E7E6E6" w:themeFill="background2"/>
        <w:jc w:val="both"/>
        <w:rPr>
          <w:rFonts w:asciiTheme="minorHAnsi" w:hAnsiTheme="minorHAnsi" w:cstheme="minorHAnsi"/>
          <w:b/>
          <w:bCs/>
          <w:sz w:val="16"/>
          <w:szCs w:val="16"/>
        </w:rPr>
      </w:pPr>
    </w:p>
    <w:p w14:paraId="104A818C" w14:textId="77777777" w:rsidR="00F05B50" w:rsidRPr="004E127C" w:rsidRDefault="00F05B50" w:rsidP="003B794E">
      <w:pPr>
        <w:pStyle w:val="NoSpacing"/>
        <w:shd w:val="clear" w:color="auto" w:fill="E7E6E6" w:themeFill="background2"/>
        <w:jc w:val="both"/>
        <w:rPr>
          <w:rFonts w:asciiTheme="minorHAnsi" w:hAnsiTheme="minorHAnsi" w:cstheme="minorHAnsi"/>
          <w:b/>
          <w:bCs/>
          <w:sz w:val="22"/>
          <w:szCs w:val="22"/>
        </w:rPr>
      </w:pPr>
      <w:r w:rsidRPr="004E127C">
        <w:rPr>
          <w:rFonts w:asciiTheme="minorHAnsi" w:hAnsiTheme="minorHAnsi" w:cstheme="minorHAnsi"/>
          <w:b/>
          <w:bCs/>
          <w:sz w:val="22"/>
          <w:szCs w:val="22"/>
        </w:rPr>
        <w:t>Stage 1</w:t>
      </w:r>
    </w:p>
    <w:p w14:paraId="15588199" w14:textId="77777777" w:rsidR="00F05B50" w:rsidRPr="004E127C" w:rsidRDefault="00F05B50" w:rsidP="003B794E">
      <w:pPr>
        <w:pStyle w:val="NoSpacing"/>
        <w:shd w:val="clear" w:color="auto" w:fill="E7E6E6" w:themeFill="background2"/>
        <w:jc w:val="both"/>
        <w:rPr>
          <w:rFonts w:asciiTheme="minorHAnsi" w:hAnsiTheme="minorHAnsi" w:cstheme="minorHAnsi"/>
          <w:b/>
          <w:bCs/>
          <w:sz w:val="22"/>
          <w:szCs w:val="22"/>
        </w:rPr>
      </w:pPr>
      <w:r w:rsidRPr="004E127C">
        <w:rPr>
          <w:rFonts w:asciiTheme="minorHAnsi" w:hAnsiTheme="minorHAnsi" w:cstheme="minorHAnsi"/>
          <w:b/>
          <w:bCs/>
          <w:sz w:val="22"/>
          <w:szCs w:val="22"/>
        </w:rPr>
        <w:t>Considering the totality of evidence provided, is this application deemed eligible for consideration under Special Provisions process?</w:t>
      </w:r>
    </w:p>
    <w:p w14:paraId="7F7084B9" w14:textId="77777777" w:rsidR="00F05B50" w:rsidRPr="004E127C" w:rsidRDefault="00F05B50" w:rsidP="003B794E">
      <w:pPr>
        <w:pStyle w:val="NoSpacing"/>
        <w:shd w:val="clear" w:color="auto" w:fill="E7E6E6" w:themeFill="background2"/>
        <w:jc w:val="both"/>
        <w:rPr>
          <w:rFonts w:asciiTheme="minorHAnsi" w:hAnsiTheme="minorHAnsi" w:cstheme="minorHAnsi"/>
          <w:sz w:val="22"/>
          <w:szCs w:val="22"/>
        </w:rPr>
      </w:pPr>
      <w:r w:rsidRPr="004E127C">
        <w:rPr>
          <w:rFonts w:asciiTheme="minorHAnsi" w:hAnsiTheme="minorHAnsi" w:cstheme="minorHAnsi"/>
          <w:sz w:val="22"/>
          <w:szCs w:val="22"/>
        </w:rPr>
        <w:t>Yes – the application will proceed to Stage 2 of the Special Provisions Process.</w:t>
      </w:r>
    </w:p>
    <w:p w14:paraId="1AA0AB9D" w14:textId="4FD2CFE4" w:rsidR="00F05B50" w:rsidRPr="004E127C" w:rsidRDefault="00F05B50" w:rsidP="003B794E">
      <w:pPr>
        <w:pStyle w:val="NoSpacing"/>
        <w:shd w:val="clear" w:color="auto" w:fill="E7E6E6" w:themeFill="background2"/>
        <w:jc w:val="both"/>
        <w:rPr>
          <w:rFonts w:asciiTheme="minorHAnsi" w:hAnsiTheme="minorHAnsi" w:cstheme="minorHAnsi"/>
          <w:sz w:val="22"/>
          <w:szCs w:val="22"/>
        </w:rPr>
      </w:pPr>
      <w:r w:rsidRPr="004E127C">
        <w:rPr>
          <w:rFonts w:asciiTheme="minorHAnsi" w:hAnsiTheme="minorHAnsi" w:cstheme="minorHAnsi"/>
          <w:sz w:val="22"/>
          <w:szCs w:val="22"/>
        </w:rPr>
        <w:t xml:space="preserve">No – the claim for Special </w:t>
      </w:r>
      <w:r w:rsidR="003B2ABC" w:rsidRPr="003D42E9">
        <w:rPr>
          <w:rFonts w:asciiTheme="minorHAnsi" w:hAnsiTheme="minorHAnsi" w:cstheme="minorHAnsi"/>
          <w:sz w:val="22"/>
          <w:szCs w:val="22"/>
        </w:rPr>
        <w:t>Provisions</w:t>
      </w:r>
      <w:r w:rsidRPr="004E127C">
        <w:rPr>
          <w:rFonts w:asciiTheme="minorHAnsi" w:hAnsiTheme="minorHAnsi" w:cstheme="minorHAnsi"/>
          <w:sz w:val="22"/>
          <w:szCs w:val="22"/>
        </w:rPr>
        <w:t xml:space="preserve"> is rejected.</w:t>
      </w:r>
    </w:p>
    <w:p w14:paraId="20E469FF" w14:textId="77777777" w:rsidR="00F05B50" w:rsidRPr="004E127C" w:rsidRDefault="00F05B50" w:rsidP="003B794E">
      <w:pPr>
        <w:pStyle w:val="NoSpacing"/>
        <w:shd w:val="clear" w:color="auto" w:fill="E7E6E6" w:themeFill="background2"/>
        <w:jc w:val="both"/>
        <w:rPr>
          <w:rFonts w:asciiTheme="minorHAnsi" w:hAnsiTheme="minorHAnsi" w:cstheme="minorHAnsi"/>
          <w:sz w:val="16"/>
          <w:szCs w:val="16"/>
        </w:rPr>
      </w:pPr>
    </w:p>
    <w:p w14:paraId="75C32BCF" w14:textId="77777777" w:rsidR="00F05B50" w:rsidRPr="004E127C" w:rsidRDefault="00F05B50" w:rsidP="003B794E">
      <w:pPr>
        <w:pStyle w:val="NoSpacing"/>
        <w:shd w:val="clear" w:color="auto" w:fill="E7E6E6" w:themeFill="background2"/>
        <w:jc w:val="both"/>
        <w:rPr>
          <w:rFonts w:asciiTheme="minorHAnsi" w:hAnsiTheme="minorHAnsi" w:cstheme="minorHAnsi"/>
          <w:b/>
          <w:bCs/>
          <w:sz w:val="22"/>
          <w:szCs w:val="22"/>
        </w:rPr>
      </w:pPr>
      <w:r w:rsidRPr="004E127C">
        <w:rPr>
          <w:rFonts w:asciiTheme="minorHAnsi" w:hAnsiTheme="minorHAnsi" w:cstheme="minorHAnsi"/>
          <w:b/>
          <w:bCs/>
          <w:sz w:val="22"/>
          <w:szCs w:val="22"/>
        </w:rPr>
        <w:t>Stage 2</w:t>
      </w:r>
    </w:p>
    <w:p w14:paraId="193E560F" w14:textId="23F303B5" w:rsidR="00F05B50" w:rsidRPr="004E127C" w:rsidRDefault="00F05B50" w:rsidP="003B794E">
      <w:pPr>
        <w:pStyle w:val="NoSpacing"/>
        <w:shd w:val="clear" w:color="auto" w:fill="E7E6E6" w:themeFill="background2"/>
        <w:jc w:val="both"/>
        <w:rPr>
          <w:rFonts w:asciiTheme="minorHAnsi" w:hAnsiTheme="minorHAnsi" w:cstheme="minorHAnsi"/>
          <w:sz w:val="22"/>
          <w:szCs w:val="22"/>
        </w:rPr>
      </w:pPr>
      <w:r w:rsidRPr="004E127C">
        <w:rPr>
          <w:rFonts w:asciiTheme="minorHAnsi" w:hAnsiTheme="minorHAnsi" w:cstheme="minorHAnsi"/>
          <w:sz w:val="22"/>
          <w:szCs w:val="22"/>
        </w:rPr>
        <w:t xml:space="preserve">All eligible applicants will be required to </w:t>
      </w:r>
      <w:r w:rsidR="00182FCE" w:rsidRPr="004E127C">
        <w:rPr>
          <w:rFonts w:asciiTheme="minorHAnsi" w:hAnsiTheme="minorHAnsi" w:cstheme="minorHAnsi"/>
          <w:sz w:val="22"/>
          <w:szCs w:val="22"/>
        </w:rPr>
        <w:t>complete an assessment:</w:t>
      </w:r>
      <w:r w:rsidRPr="004E127C">
        <w:rPr>
          <w:rFonts w:asciiTheme="minorHAnsi" w:hAnsiTheme="minorHAnsi" w:cstheme="minorHAnsi"/>
          <w:sz w:val="22"/>
          <w:szCs w:val="22"/>
        </w:rPr>
        <w:t xml:space="preserve"> ‘The School’s Special Provisions Assessment’.  The results of this assessment will be used to generate a Wallace SAS group for each child.  Only those children who complete the assessment can be considered.  These children will then be considered with all other children who have applied, and the admissions criteria applied.</w:t>
      </w:r>
    </w:p>
    <w:p w14:paraId="226E9E5B" w14:textId="6386C710" w:rsidR="0053076D" w:rsidRPr="000718FE" w:rsidRDefault="0053076D" w:rsidP="0053076D">
      <w:pPr>
        <w:pStyle w:val="NoSpacing"/>
        <w:rPr>
          <w:rFonts w:asciiTheme="minorHAnsi" w:hAnsiTheme="minorHAnsi" w:cstheme="minorHAnsi"/>
          <w:sz w:val="16"/>
          <w:szCs w:val="16"/>
        </w:rPr>
      </w:pPr>
    </w:p>
    <w:p w14:paraId="448FAA59" w14:textId="7E5F3FE4" w:rsidR="0053076D" w:rsidRPr="004E127C" w:rsidRDefault="0053076D" w:rsidP="0061025B">
      <w:pPr>
        <w:pStyle w:val="Heading1"/>
        <w:spacing w:before="0"/>
        <w:rPr>
          <w:u w:val="single"/>
        </w:rPr>
      </w:pPr>
      <w:r w:rsidRPr="004E127C">
        <w:rPr>
          <w:u w:val="single"/>
        </w:rPr>
        <w:t>Appendix 3</w:t>
      </w:r>
    </w:p>
    <w:p w14:paraId="27230F88" w14:textId="3CE20EDF" w:rsidR="0053076D" w:rsidRPr="004E127C" w:rsidRDefault="00730A1F" w:rsidP="0061025B">
      <w:pPr>
        <w:pStyle w:val="NoSpacing"/>
        <w:jc w:val="both"/>
        <w:rPr>
          <w:rFonts w:asciiTheme="minorHAnsi" w:hAnsiTheme="minorHAnsi" w:cstheme="minorHAnsi"/>
          <w:sz w:val="22"/>
          <w:szCs w:val="22"/>
        </w:rPr>
      </w:pPr>
      <w:r w:rsidRPr="004E127C">
        <w:rPr>
          <w:rFonts w:asciiTheme="minorHAnsi" w:hAnsiTheme="minorHAnsi" w:cstheme="minorHAnsi"/>
          <w:sz w:val="22"/>
          <w:szCs w:val="22"/>
        </w:rPr>
        <w:t>Guidelines on the arrangements for a</w:t>
      </w:r>
      <w:r w:rsidR="0053076D" w:rsidRPr="004E127C">
        <w:rPr>
          <w:rFonts w:asciiTheme="minorHAnsi" w:hAnsiTheme="minorHAnsi" w:cstheme="minorHAnsi"/>
          <w:sz w:val="22"/>
          <w:szCs w:val="22"/>
        </w:rPr>
        <w:t>n application for both Special Provisions and Special Circumstances</w:t>
      </w:r>
      <w:r w:rsidR="00182FCE" w:rsidRPr="004E127C">
        <w:rPr>
          <w:rFonts w:asciiTheme="minorHAnsi" w:hAnsiTheme="minorHAnsi" w:cstheme="minorHAnsi"/>
          <w:sz w:val="22"/>
          <w:szCs w:val="22"/>
        </w:rPr>
        <w:t>.</w:t>
      </w:r>
    </w:p>
    <w:p w14:paraId="4A0D74C1" w14:textId="0144EBC1" w:rsidR="0053076D" w:rsidRPr="004E127C" w:rsidRDefault="0053076D" w:rsidP="0061025B">
      <w:pPr>
        <w:pStyle w:val="NoSpacing"/>
        <w:jc w:val="both"/>
        <w:rPr>
          <w:rFonts w:asciiTheme="minorHAnsi" w:hAnsiTheme="minorHAnsi" w:cstheme="minorHAnsi"/>
          <w:sz w:val="16"/>
          <w:szCs w:val="16"/>
        </w:rPr>
      </w:pPr>
    </w:p>
    <w:p w14:paraId="4C150435" w14:textId="24BCF93C" w:rsidR="0053076D" w:rsidRPr="004E127C" w:rsidRDefault="0053076D" w:rsidP="0061025B">
      <w:pPr>
        <w:pStyle w:val="NoSpacing"/>
        <w:jc w:val="both"/>
        <w:rPr>
          <w:rFonts w:asciiTheme="minorHAnsi" w:hAnsiTheme="minorHAnsi" w:cstheme="minorHAnsi"/>
          <w:sz w:val="22"/>
          <w:szCs w:val="22"/>
        </w:rPr>
      </w:pPr>
      <w:r w:rsidRPr="004E127C">
        <w:rPr>
          <w:rFonts w:asciiTheme="minorHAnsi" w:hAnsiTheme="minorHAnsi" w:cstheme="minorHAnsi"/>
          <w:sz w:val="22"/>
          <w:szCs w:val="22"/>
        </w:rPr>
        <w:t xml:space="preserve">It is recognised that some parents may feel that their child’s case falls into more than one of the above 2 categories.  </w:t>
      </w:r>
      <w:r w:rsidR="00F05B50" w:rsidRPr="004E127C">
        <w:rPr>
          <w:rFonts w:asciiTheme="minorHAnsi" w:hAnsiTheme="minorHAnsi" w:cstheme="minorHAnsi"/>
          <w:sz w:val="22"/>
          <w:szCs w:val="22"/>
        </w:rPr>
        <w:t>I</w:t>
      </w:r>
      <w:r w:rsidRPr="004E127C">
        <w:rPr>
          <w:rFonts w:asciiTheme="minorHAnsi" w:hAnsiTheme="minorHAnsi" w:cstheme="minorHAnsi"/>
          <w:sz w:val="22"/>
          <w:szCs w:val="22"/>
        </w:rPr>
        <w:t>n this instance, all evidence within the relevant categories should be appended.</w:t>
      </w:r>
    </w:p>
    <w:p w14:paraId="37E630A0" w14:textId="14E448B0" w:rsidR="0053076D" w:rsidRPr="004E127C" w:rsidRDefault="0053076D" w:rsidP="0061025B">
      <w:pPr>
        <w:pStyle w:val="NoSpacing"/>
        <w:jc w:val="both"/>
        <w:rPr>
          <w:rFonts w:asciiTheme="minorHAnsi" w:hAnsiTheme="minorHAnsi" w:cstheme="minorHAnsi"/>
          <w:sz w:val="16"/>
          <w:szCs w:val="16"/>
        </w:rPr>
      </w:pPr>
    </w:p>
    <w:p w14:paraId="14C54442" w14:textId="76C9AFF9" w:rsidR="0053076D" w:rsidRPr="004E127C" w:rsidRDefault="0053076D" w:rsidP="0061025B">
      <w:pPr>
        <w:pStyle w:val="NoSpacing"/>
        <w:jc w:val="both"/>
        <w:rPr>
          <w:rFonts w:asciiTheme="minorHAnsi" w:hAnsiTheme="minorHAnsi" w:cstheme="minorHAnsi"/>
          <w:sz w:val="22"/>
          <w:szCs w:val="22"/>
        </w:rPr>
      </w:pPr>
      <w:r w:rsidRPr="004E127C">
        <w:rPr>
          <w:rFonts w:asciiTheme="minorHAnsi" w:hAnsiTheme="minorHAnsi" w:cstheme="minorHAnsi"/>
          <w:sz w:val="22"/>
          <w:szCs w:val="22"/>
        </w:rPr>
        <w:t>If an application is accepted by the Admissions Committee as meeting the criteria for (1) Special Provisions and (2) Special Circumstances, it will be treated as follows:</w:t>
      </w:r>
    </w:p>
    <w:p w14:paraId="3270D413" w14:textId="2D84B70B" w:rsidR="0053076D" w:rsidRPr="004E127C" w:rsidRDefault="0053076D" w:rsidP="0061025B">
      <w:pPr>
        <w:pStyle w:val="NoSpacing"/>
        <w:jc w:val="both"/>
        <w:rPr>
          <w:rFonts w:asciiTheme="minorHAnsi" w:hAnsiTheme="minorHAnsi" w:cstheme="minorHAnsi"/>
          <w:sz w:val="8"/>
          <w:szCs w:val="8"/>
        </w:rPr>
      </w:pPr>
    </w:p>
    <w:p w14:paraId="576EE82D" w14:textId="66F5CD06" w:rsidR="0053076D" w:rsidRPr="004E127C" w:rsidRDefault="0053076D" w:rsidP="0061025B">
      <w:pPr>
        <w:pStyle w:val="NoSpacing"/>
        <w:numPr>
          <w:ilvl w:val="0"/>
          <w:numId w:val="6"/>
        </w:numPr>
        <w:jc w:val="both"/>
        <w:rPr>
          <w:rFonts w:asciiTheme="minorHAnsi" w:hAnsiTheme="minorHAnsi" w:cstheme="minorHAnsi"/>
          <w:sz w:val="22"/>
          <w:szCs w:val="22"/>
        </w:rPr>
      </w:pPr>
      <w:r w:rsidRPr="004E127C">
        <w:rPr>
          <w:rFonts w:asciiTheme="minorHAnsi" w:hAnsiTheme="minorHAnsi" w:cstheme="minorHAnsi"/>
          <w:sz w:val="22"/>
          <w:szCs w:val="22"/>
        </w:rPr>
        <w:t>Special Provisions</w:t>
      </w:r>
    </w:p>
    <w:p w14:paraId="7EC7550A" w14:textId="4016561F" w:rsidR="0053076D" w:rsidRPr="004E127C" w:rsidRDefault="0053076D" w:rsidP="0061025B">
      <w:pPr>
        <w:pStyle w:val="NoSpacing"/>
        <w:jc w:val="both"/>
        <w:rPr>
          <w:rFonts w:asciiTheme="minorHAnsi" w:hAnsiTheme="minorHAnsi" w:cstheme="minorHAnsi"/>
          <w:sz w:val="8"/>
          <w:szCs w:val="8"/>
        </w:rPr>
      </w:pPr>
    </w:p>
    <w:p w14:paraId="33F2B5E9" w14:textId="6300951C" w:rsidR="0053076D" w:rsidRPr="004E127C" w:rsidRDefault="0053076D" w:rsidP="0061025B">
      <w:pPr>
        <w:pStyle w:val="NoSpacing"/>
        <w:jc w:val="both"/>
        <w:rPr>
          <w:rFonts w:asciiTheme="minorHAnsi" w:hAnsiTheme="minorHAnsi" w:cstheme="minorHAnsi"/>
          <w:sz w:val="22"/>
          <w:szCs w:val="22"/>
        </w:rPr>
      </w:pPr>
      <w:r w:rsidRPr="004E127C">
        <w:rPr>
          <w:rFonts w:asciiTheme="minorHAnsi" w:hAnsiTheme="minorHAnsi" w:cstheme="minorHAnsi"/>
          <w:sz w:val="22"/>
          <w:szCs w:val="22"/>
        </w:rPr>
        <w:t xml:space="preserve">If the application meets one or more of the 3 criteria as set out in Appendix 2 Special Provisions above, the applicant will be </w:t>
      </w:r>
      <w:r w:rsidR="00F05B50" w:rsidRPr="004E127C">
        <w:rPr>
          <w:rFonts w:asciiTheme="minorHAnsi" w:hAnsiTheme="minorHAnsi" w:cstheme="minorHAnsi"/>
          <w:sz w:val="22"/>
          <w:szCs w:val="22"/>
        </w:rPr>
        <w:t>required to complete an assessment</w:t>
      </w:r>
      <w:r w:rsidRPr="004E127C">
        <w:rPr>
          <w:rFonts w:asciiTheme="minorHAnsi" w:hAnsiTheme="minorHAnsi" w:cstheme="minorHAnsi"/>
          <w:sz w:val="22"/>
          <w:szCs w:val="22"/>
        </w:rPr>
        <w:t xml:space="preserve"> and a Wallace SAS Group will be awarded accordingly.</w:t>
      </w:r>
    </w:p>
    <w:p w14:paraId="374B6C74" w14:textId="638C6ED6" w:rsidR="0053076D" w:rsidRPr="004E127C" w:rsidRDefault="0053076D" w:rsidP="0061025B">
      <w:pPr>
        <w:pStyle w:val="NoSpacing"/>
        <w:jc w:val="both"/>
        <w:rPr>
          <w:rFonts w:asciiTheme="minorHAnsi" w:hAnsiTheme="minorHAnsi" w:cstheme="minorHAnsi"/>
          <w:sz w:val="8"/>
          <w:szCs w:val="8"/>
        </w:rPr>
      </w:pPr>
    </w:p>
    <w:p w14:paraId="1D84F9A3" w14:textId="22282299" w:rsidR="0053076D" w:rsidRPr="004E127C" w:rsidRDefault="0053076D" w:rsidP="0061025B">
      <w:pPr>
        <w:pStyle w:val="NoSpacing"/>
        <w:numPr>
          <w:ilvl w:val="0"/>
          <w:numId w:val="6"/>
        </w:numPr>
        <w:jc w:val="both"/>
        <w:rPr>
          <w:rFonts w:asciiTheme="minorHAnsi" w:hAnsiTheme="minorHAnsi" w:cstheme="minorHAnsi"/>
          <w:sz w:val="22"/>
          <w:szCs w:val="22"/>
        </w:rPr>
      </w:pPr>
      <w:r w:rsidRPr="004E127C">
        <w:rPr>
          <w:rFonts w:asciiTheme="minorHAnsi" w:hAnsiTheme="minorHAnsi" w:cstheme="minorHAnsi"/>
          <w:sz w:val="22"/>
          <w:szCs w:val="22"/>
        </w:rPr>
        <w:t>Special Circumstances</w:t>
      </w:r>
    </w:p>
    <w:p w14:paraId="78C415E1" w14:textId="158851D3" w:rsidR="0053076D" w:rsidRPr="004E127C" w:rsidRDefault="0053076D" w:rsidP="0061025B">
      <w:pPr>
        <w:pStyle w:val="NoSpacing"/>
        <w:jc w:val="both"/>
        <w:rPr>
          <w:rFonts w:asciiTheme="minorHAnsi" w:hAnsiTheme="minorHAnsi" w:cstheme="minorHAnsi"/>
          <w:sz w:val="8"/>
          <w:szCs w:val="8"/>
        </w:rPr>
      </w:pPr>
    </w:p>
    <w:p w14:paraId="29B7D383" w14:textId="3E72D244" w:rsidR="0053076D" w:rsidRPr="004E127C" w:rsidRDefault="0053076D" w:rsidP="0061025B">
      <w:pPr>
        <w:pStyle w:val="NoSpacing"/>
        <w:jc w:val="both"/>
        <w:rPr>
          <w:rFonts w:asciiTheme="minorHAnsi" w:hAnsiTheme="minorHAnsi" w:cstheme="minorHAnsi"/>
          <w:sz w:val="22"/>
          <w:szCs w:val="22"/>
        </w:rPr>
      </w:pPr>
      <w:r w:rsidRPr="004E127C">
        <w:rPr>
          <w:rFonts w:asciiTheme="minorHAnsi" w:hAnsiTheme="minorHAnsi" w:cstheme="minorHAnsi"/>
          <w:sz w:val="22"/>
          <w:szCs w:val="22"/>
        </w:rPr>
        <w:t>In respect of a consideration of Special Circumstances as outlined above, if the applicant is still deemed to be eligible for Special Circumstances at the time of the School</w:t>
      </w:r>
      <w:r w:rsidR="00F05B50" w:rsidRPr="004E127C">
        <w:rPr>
          <w:rFonts w:asciiTheme="minorHAnsi" w:hAnsiTheme="minorHAnsi" w:cstheme="minorHAnsi"/>
          <w:sz w:val="22"/>
          <w:szCs w:val="22"/>
        </w:rPr>
        <w:t>’s</w:t>
      </w:r>
      <w:r w:rsidRPr="004E127C">
        <w:rPr>
          <w:rFonts w:asciiTheme="minorHAnsi" w:hAnsiTheme="minorHAnsi" w:cstheme="minorHAnsi"/>
          <w:sz w:val="22"/>
          <w:szCs w:val="22"/>
        </w:rPr>
        <w:t xml:space="preserve"> Special Provisions </w:t>
      </w:r>
      <w:r w:rsidR="00F05B50" w:rsidRPr="004E127C">
        <w:rPr>
          <w:rFonts w:asciiTheme="minorHAnsi" w:hAnsiTheme="minorHAnsi" w:cstheme="minorHAnsi"/>
          <w:sz w:val="22"/>
          <w:szCs w:val="22"/>
        </w:rPr>
        <w:t>Assessment</w:t>
      </w:r>
      <w:r w:rsidRPr="004E127C">
        <w:rPr>
          <w:rFonts w:asciiTheme="minorHAnsi" w:hAnsiTheme="minorHAnsi" w:cstheme="minorHAnsi"/>
          <w:sz w:val="22"/>
          <w:szCs w:val="22"/>
        </w:rPr>
        <w:t xml:space="preserve"> and evidence can be provided at that time by the parent, then the parent should apply for Special Circumstances in relation to both the child’s SEA TSAS (if completed) and the assessment. Parents will be offered the opportunity, if their child is invited to sit the School</w:t>
      </w:r>
      <w:r w:rsidR="00F05B50" w:rsidRPr="004E127C">
        <w:rPr>
          <w:rFonts w:asciiTheme="minorHAnsi" w:hAnsiTheme="minorHAnsi" w:cstheme="minorHAnsi"/>
          <w:sz w:val="22"/>
          <w:szCs w:val="22"/>
        </w:rPr>
        <w:t>’s</w:t>
      </w:r>
      <w:r w:rsidRPr="004E127C">
        <w:rPr>
          <w:rFonts w:asciiTheme="minorHAnsi" w:hAnsiTheme="minorHAnsi" w:cstheme="minorHAnsi"/>
          <w:sz w:val="22"/>
          <w:szCs w:val="22"/>
        </w:rPr>
        <w:t xml:space="preserve"> Special Provisions </w:t>
      </w:r>
      <w:r w:rsidR="00F05B50" w:rsidRPr="004E127C">
        <w:rPr>
          <w:rFonts w:asciiTheme="minorHAnsi" w:hAnsiTheme="minorHAnsi" w:cstheme="minorHAnsi"/>
          <w:sz w:val="22"/>
          <w:szCs w:val="22"/>
        </w:rPr>
        <w:t>Assessment</w:t>
      </w:r>
      <w:r w:rsidRPr="004E127C">
        <w:rPr>
          <w:rFonts w:asciiTheme="minorHAnsi" w:hAnsiTheme="minorHAnsi" w:cstheme="minorHAnsi"/>
          <w:sz w:val="22"/>
          <w:szCs w:val="22"/>
        </w:rPr>
        <w:t>, to indicate the existence of Special Circumstances, at that time, and the process outlined in Appendix 1 will be followed.</w:t>
      </w:r>
    </w:p>
    <w:p w14:paraId="5D416365" w14:textId="77777777" w:rsidR="0061025B" w:rsidRPr="004E127C" w:rsidRDefault="0061025B" w:rsidP="0061025B">
      <w:pPr>
        <w:pStyle w:val="NoSpacing"/>
        <w:jc w:val="both"/>
        <w:rPr>
          <w:rFonts w:asciiTheme="minorHAnsi" w:hAnsiTheme="minorHAnsi" w:cstheme="minorHAnsi"/>
          <w:sz w:val="16"/>
          <w:szCs w:val="16"/>
        </w:rPr>
      </w:pPr>
    </w:p>
    <w:p w14:paraId="25B812A0" w14:textId="657E392A" w:rsidR="0053076D" w:rsidRPr="004E127C" w:rsidRDefault="0053076D" w:rsidP="0061025B">
      <w:pPr>
        <w:pStyle w:val="NoSpacing"/>
        <w:jc w:val="both"/>
        <w:rPr>
          <w:rFonts w:asciiTheme="minorHAnsi" w:hAnsiTheme="minorHAnsi" w:cstheme="minorHAnsi"/>
          <w:sz w:val="22"/>
          <w:szCs w:val="22"/>
        </w:rPr>
      </w:pPr>
      <w:r w:rsidRPr="003D42E9">
        <w:rPr>
          <w:rFonts w:asciiTheme="minorHAnsi" w:hAnsiTheme="minorHAnsi" w:cstheme="minorHAnsi"/>
          <w:sz w:val="22"/>
          <w:szCs w:val="22"/>
        </w:rPr>
        <w:t>A</w:t>
      </w:r>
      <w:r w:rsidRPr="004A7204">
        <w:rPr>
          <w:rFonts w:asciiTheme="minorHAnsi" w:hAnsiTheme="minorHAnsi" w:cstheme="minorHAnsi"/>
          <w:sz w:val="22"/>
          <w:szCs w:val="22"/>
        </w:rPr>
        <w:t xml:space="preserve"> holistic</w:t>
      </w:r>
      <w:r w:rsidRPr="004E127C">
        <w:rPr>
          <w:rFonts w:asciiTheme="minorHAnsi" w:hAnsiTheme="minorHAnsi" w:cstheme="minorHAnsi"/>
          <w:sz w:val="22"/>
          <w:szCs w:val="22"/>
        </w:rPr>
        <w:t xml:space="preserve"> judgement will then be made by the Admissions Committee having followed both the Special Provisions Process and the Special Circumstances Process and </w:t>
      </w:r>
      <w:r w:rsidR="00F05B50" w:rsidRPr="004E127C">
        <w:rPr>
          <w:rFonts w:asciiTheme="minorHAnsi" w:hAnsiTheme="minorHAnsi" w:cstheme="minorHAnsi"/>
          <w:sz w:val="22"/>
          <w:szCs w:val="22"/>
        </w:rPr>
        <w:t xml:space="preserve">having </w:t>
      </w:r>
      <w:r w:rsidRPr="004E127C">
        <w:rPr>
          <w:rFonts w:asciiTheme="minorHAnsi" w:hAnsiTheme="minorHAnsi" w:cstheme="minorHAnsi"/>
          <w:sz w:val="22"/>
          <w:szCs w:val="22"/>
        </w:rPr>
        <w:t>considered all the evidence provided by the parents</w:t>
      </w:r>
      <w:r w:rsidR="00F05B50" w:rsidRPr="004E127C">
        <w:rPr>
          <w:rFonts w:asciiTheme="minorHAnsi" w:hAnsiTheme="minorHAnsi" w:cstheme="minorHAnsi"/>
          <w:sz w:val="22"/>
          <w:szCs w:val="22"/>
        </w:rPr>
        <w:t>. A</w:t>
      </w:r>
      <w:r w:rsidRPr="004E127C">
        <w:rPr>
          <w:rFonts w:asciiTheme="minorHAnsi" w:hAnsiTheme="minorHAnsi" w:cstheme="minorHAnsi"/>
          <w:sz w:val="22"/>
          <w:szCs w:val="22"/>
        </w:rPr>
        <w:t xml:space="preserve"> Wallace SAS Group will</w:t>
      </w:r>
      <w:r w:rsidR="00F05B50" w:rsidRPr="004E127C">
        <w:rPr>
          <w:rFonts w:asciiTheme="minorHAnsi" w:hAnsiTheme="minorHAnsi" w:cstheme="minorHAnsi"/>
          <w:sz w:val="22"/>
          <w:szCs w:val="22"/>
        </w:rPr>
        <w:t xml:space="preserve"> then</w:t>
      </w:r>
      <w:r w:rsidRPr="004E127C">
        <w:rPr>
          <w:rFonts w:asciiTheme="minorHAnsi" w:hAnsiTheme="minorHAnsi" w:cstheme="minorHAnsi"/>
          <w:sz w:val="22"/>
          <w:szCs w:val="22"/>
        </w:rPr>
        <w:t xml:space="preserve"> be generated for each eligible child.</w:t>
      </w:r>
    </w:p>
    <w:p w14:paraId="6292F2DD" w14:textId="3A7BF023" w:rsidR="0053076D" w:rsidRPr="004E127C" w:rsidRDefault="0053076D" w:rsidP="0061025B">
      <w:pPr>
        <w:pStyle w:val="NoSpacing"/>
        <w:jc w:val="both"/>
        <w:rPr>
          <w:rFonts w:asciiTheme="minorHAnsi" w:hAnsiTheme="minorHAnsi" w:cstheme="minorHAnsi"/>
          <w:sz w:val="16"/>
          <w:szCs w:val="16"/>
        </w:rPr>
      </w:pPr>
    </w:p>
    <w:p w14:paraId="3FB83F1D" w14:textId="5E7B8FCD" w:rsidR="0053076D" w:rsidRDefault="0053076D" w:rsidP="0061025B">
      <w:pPr>
        <w:pStyle w:val="NoSpacing"/>
        <w:jc w:val="both"/>
        <w:rPr>
          <w:rFonts w:asciiTheme="minorHAnsi" w:hAnsiTheme="minorHAnsi" w:cstheme="minorHAnsi"/>
          <w:sz w:val="22"/>
          <w:szCs w:val="22"/>
        </w:rPr>
      </w:pPr>
      <w:r w:rsidRPr="004E127C">
        <w:rPr>
          <w:rFonts w:asciiTheme="minorHAnsi" w:hAnsiTheme="minorHAnsi" w:cstheme="minorHAnsi"/>
          <w:sz w:val="22"/>
          <w:szCs w:val="22"/>
        </w:rPr>
        <w:lastRenderedPageBreak/>
        <w:t>The Admissions Committee of the Board of Governors will not adjust the Wallace SAS Group based on statements made but not supported by evidence.</w:t>
      </w:r>
    </w:p>
    <w:p w14:paraId="06E2DF8F" w14:textId="77777777" w:rsidR="000718FE" w:rsidRPr="000718FE" w:rsidRDefault="000718FE" w:rsidP="0061025B">
      <w:pPr>
        <w:pStyle w:val="NoSpacing"/>
        <w:jc w:val="both"/>
        <w:rPr>
          <w:rFonts w:asciiTheme="minorHAnsi" w:hAnsiTheme="minorHAnsi" w:cstheme="minorHAnsi"/>
          <w:sz w:val="16"/>
          <w:szCs w:val="16"/>
        </w:rPr>
      </w:pPr>
    </w:p>
    <w:p w14:paraId="63D8948F" w14:textId="77777777" w:rsidR="0053076D" w:rsidRPr="004E127C" w:rsidRDefault="0053076D" w:rsidP="0061025B">
      <w:pPr>
        <w:pStyle w:val="Heading1"/>
        <w:spacing w:before="0"/>
      </w:pPr>
      <w:r w:rsidRPr="004E127C">
        <w:t>DUTY TO VERIFY</w:t>
      </w:r>
    </w:p>
    <w:p w14:paraId="06C81036" w14:textId="2F402A5C" w:rsidR="0053076D" w:rsidRPr="004E127C" w:rsidRDefault="0053076D" w:rsidP="0061025B">
      <w:pPr>
        <w:jc w:val="both"/>
        <w:rPr>
          <w:rFonts w:cs="Arial Narrow"/>
          <w:sz w:val="22"/>
          <w:szCs w:val="22"/>
        </w:rPr>
      </w:pPr>
      <w:r w:rsidRPr="004E127C">
        <w:rPr>
          <w:rFonts w:cs="Arial Narrow"/>
          <w:sz w:val="22"/>
          <w:szCs w:val="22"/>
        </w:rPr>
        <w:t xml:space="preserve">The provision of false or incorrect information or the failure to provide information within the deadlines set by the </w:t>
      </w:r>
      <w:proofErr w:type="gramStart"/>
      <w:r w:rsidRPr="004E127C">
        <w:rPr>
          <w:rFonts w:cs="Arial Narrow"/>
          <w:sz w:val="22"/>
          <w:szCs w:val="22"/>
        </w:rPr>
        <w:t>School</w:t>
      </w:r>
      <w:proofErr w:type="gramEnd"/>
      <w:r w:rsidRPr="004E127C">
        <w:rPr>
          <w:rFonts w:cs="Arial Narrow"/>
          <w:sz w:val="22"/>
          <w:szCs w:val="22"/>
        </w:rPr>
        <w:t xml:space="preserve"> can result in the withdrawal of a place and the inability to offer a place on the part of any school nominated on the applicant’s Transfer </w:t>
      </w:r>
      <w:r w:rsidR="005D69F4" w:rsidRPr="004E127C">
        <w:rPr>
          <w:rFonts w:cs="Arial Narrow"/>
          <w:sz w:val="22"/>
          <w:szCs w:val="22"/>
        </w:rPr>
        <w:t>application</w:t>
      </w:r>
      <w:r w:rsidRPr="004E127C">
        <w:rPr>
          <w:rFonts w:cs="Arial Narrow"/>
          <w:sz w:val="22"/>
          <w:szCs w:val="22"/>
        </w:rPr>
        <w:t>.</w:t>
      </w:r>
    </w:p>
    <w:p w14:paraId="4422AE6D" w14:textId="77777777" w:rsidR="0053076D" w:rsidRPr="004E127C" w:rsidRDefault="0053076D" w:rsidP="0061025B">
      <w:pPr>
        <w:jc w:val="both"/>
        <w:rPr>
          <w:rFonts w:cs="Arial Narrow"/>
          <w:b/>
          <w:sz w:val="16"/>
          <w:szCs w:val="16"/>
        </w:rPr>
      </w:pPr>
    </w:p>
    <w:p w14:paraId="6268A6EC" w14:textId="099A581F" w:rsidR="0053076D" w:rsidRPr="004E127C" w:rsidRDefault="0053076D" w:rsidP="0061025B">
      <w:pPr>
        <w:pStyle w:val="NoSpacing"/>
        <w:jc w:val="both"/>
        <w:rPr>
          <w:rFonts w:asciiTheme="minorHAnsi" w:hAnsiTheme="minorHAnsi" w:cstheme="minorHAnsi"/>
          <w:sz w:val="22"/>
          <w:szCs w:val="22"/>
        </w:rPr>
      </w:pPr>
      <w:r w:rsidRPr="004E127C">
        <w:rPr>
          <w:rFonts w:asciiTheme="minorHAnsi" w:hAnsiTheme="minorHAnsi" w:cstheme="minorHAnsi"/>
          <w:sz w:val="22"/>
          <w:szCs w:val="22"/>
        </w:rPr>
        <w:t xml:space="preserve">When considering which children should be selected for admission, the Admissions Committee will only consider information which is detailed on, or attached to, the Transfer </w:t>
      </w:r>
      <w:r w:rsidR="005D69F4" w:rsidRPr="004E127C">
        <w:rPr>
          <w:rFonts w:asciiTheme="minorHAnsi" w:hAnsiTheme="minorHAnsi" w:cstheme="minorHAnsi"/>
          <w:sz w:val="22"/>
          <w:szCs w:val="22"/>
        </w:rPr>
        <w:t>application</w:t>
      </w:r>
      <w:r w:rsidRPr="004E127C">
        <w:rPr>
          <w:rFonts w:asciiTheme="minorHAnsi" w:hAnsiTheme="minorHAnsi" w:cstheme="minorHAnsi"/>
          <w:sz w:val="22"/>
          <w:szCs w:val="22"/>
        </w:rPr>
        <w:t xml:space="preserve">.  Parents should therefore ensure that all information pertaining to their child and relevant to the School’s Admissions Criteria is detailed on the Transfer </w:t>
      </w:r>
      <w:r w:rsidR="005D69F4" w:rsidRPr="004E127C">
        <w:rPr>
          <w:rFonts w:asciiTheme="minorHAnsi" w:hAnsiTheme="minorHAnsi" w:cstheme="minorHAnsi"/>
          <w:sz w:val="22"/>
          <w:szCs w:val="22"/>
        </w:rPr>
        <w:t>application</w:t>
      </w:r>
      <w:r w:rsidRPr="004E127C">
        <w:rPr>
          <w:rFonts w:asciiTheme="minorHAnsi" w:hAnsiTheme="minorHAnsi" w:cstheme="minorHAnsi"/>
          <w:sz w:val="22"/>
          <w:szCs w:val="22"/>
        </w:rPr>
        <w:t xml:space="preserve"> or attached</w:t>
      </w:r>
      <w:r w:rsidR="005D69F4" w:rsidRPr="004E127C">
        <w:rPr>
          <w:rFonts w:asciiTheme="minorHAnsi" w:hAnsiTheme="minorHAnsi" w:cstheme="minorHAnsi"/>
          <w:sz w:val="22"/>
          <w:szCs w:val="22"/>
        </w:rPr>
        <w:t xml:space="preserve"> </w:t>
      </w:r>
      <w:r w:rsidRPr="004E127C">
        <w:rPr>
          <w:rFonts w:asciiTheme="minorHAnsi" w:hAnsiTheme="minorHAnsi" w:cstheme="minorHAnsi"/>
          <w:sz w:val="22"/>
          <w:szCs w:val="22"/>
        </w:rPr>
        <w:t>to it.</w:t>
      </w:r>
    </w:p>
    <w:p w14:paraId="33E99A50" w14:textId="4DAA0307" w:rsidR="00A76F52" w:rsidRPr="004E127C" w:rsidRDefault="00A76F52" w:rsidP="0061025B">
      <w:pPr>
        <w:pStyle w:val="NoSpacing"/>
        <w:jc w:val="both"/>
        <w:rPr>
          <w:rFonts w:asciiTheme="minorHAnsi" w:hAnsiTheme="minorHAnsi" w:cstheme="minorHAnsi"/>
          <w:sz w:val="16"/>
          <w:szCs w:val="16"/>
        </w:rPr>
      </w:pPr>
    </w:p>
    <w:p w14:paraId="3DA2EBE2" w14:textId="77777777" w:rsidR="00064CA7" w:rsidRPr="004E127C" w:rsidRDefault="00064CA7" w:rsidP="0061025B">
      <w:pPr>
        <w:jc w:val="both"/>
        <w:rPr>
          <w:rFonts w:cs="Arial Narrow"/>
          <w:bCs/>
          <w:sz w:val="22"/>
          <w:szCs w:val="22"/>
        </w:rPr>
      </w:pPr>
      <w:r w:rsidRPr="004E127C">
        <w:rPr>
          <w:rFonts w:cs="Arial Narrow"/>
          <w:bCs/>
          <w:sz w:val="22"/>
          <w:szCs w:val="22"/>
        </w:rPr>
        <w:t xml:space="preserve">Primary Schools from which the </w:t>
      </w:r>
      <w:proofErr w:type="gramStart"/>
      <w:r w:rsidRPr="004E127C">
        <w:rPr>
          <w:rFonts w:cs="Arial Narrow"/>
          <w:bCs/>
          <w:sz w:val="22"/>
          <w:szCs w:val="22"/>
        </w:rPr>
        <w:t>School</w:t>
      </w:r>
      <w:proofErr w:type="gramEnd"/>
      <w:r w:rsidRPr="004E127C">
        <w:rPr>
          <w:rFonts w:cs="Arial Narrow"/>
          <w:bCs/>
          <w:sz w:val="22"/>
          <w:szCs w:val="22"/>
        </w:rPr>
        <w:t xml:space="preserve"> has received pupils in the last five years.</w:t>
      </w:r>
    </w:p>
    <w:p w14:paraId="2E400D20" w14:textId="77777777" w:rsidR="00064CA7" w:rsidRPr="004E127C" w:rsidRDefault="00064CA7" w:rsidP="00064CA7">
      <w:pPr>
        <w:jc w:val="both"/>
        <w:rPr>
          <w:rFonts w:cs="Arial Narrow"/>
          <w:bCs/>
          <w:sz w:val="8"/>
          <w:szCs w:val="8"/>
        </w:rPr>
      </w:pPr>
    </w:p>
    <w:tbl>
      <w:tblPr>
        <w:tblW w:w="1022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imary Schools from which the school has received pupils in the last five years"/>
      </w:tblPr>
      <w:tblGrid>
        <w:gridCol w:w="2570"/>
        <w:gridCol w:w="2551"/>
        <w:gridCol w:w="2552"/>
        <w:gridCol w:w="2551"/>
      </w:tblGrid>
      <w:tr w:rsidR="004E127C" w:rsidRPr="004E127C" w14:paraId="7C03F15F" w14:textId="77777777" w:rsidTr="00122516">
        <w:trPr>
          <w:trHeight w:val="283"/>
          <w:tblHeader/>
        </w:trPr>
        <w:tc>
          <w:tcPr>
            <w:tcW w:w="2570" w:type="dxa"/>
            <w:vAlign w:val="center"/>
          </w:tcPr>
          <w:p w14:paraId="6A445E29" w14:textId="77777777" w:rsidR="00E730C9" w:rsidRPr="004E127C" w:rsidRDefault="00E730C9" w:rsidP="00E730C9">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Academy</w:t>
            </w:r>
          </w:p>
        </w:tc>
        <w:tc>
          <w:tcPr>
            <w:tcW w:w="2551" w:type="dxa"/>
            <w:vAlign w:val="center"/>
          </w:tcPr>
          <w:p w14:paraId="5BDD4D6B" w14:textId="033A7F53" w:rsidR="00E730C9" w:rsidRPr="004E127C" w:rsidRDefault="00E730C9" w:rsidP="00E730C9">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Dromore Central</w:t>
            </w:r>
          </w:p>
        </w:tc>
        <w:tc>
          <w:tcPr>
            <w:tcW w:w="2552" w:type="dxa"/>
            <w:vAlign w:val="center"/>
          </w:tcPr>
          <w:p w14:paraId="53EFEBBE" w14:textId="450CFC7C" w:rsidR="00E730C9" w:rsidRPr="004E127C" w:rsidRDefault="00475B6F" w:rsidP="00E730C9">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Largymore</w:t>
            </w:r>
            <w:proofErr w:type="spellEnd"/>
          </w:p>
        </w:tc>
        <w:tc>
          <w:tcPr>
            <w:tcW w:w="2551" w:type="dxa"/>
            <w:vAlign w:val="center"/>
          </w:tcPr>
          <w:p w14:paraId="3633CB1D" w14:textId="59132615" w:rsidR="00E730C9" w:rsidRPr="004E127C" w:rsidRDefault="00475B6F" w:rsidP="00E730C9">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Spa</w:t>
            </w:r>
          </w:p>
        </w:tc>
      </w:tr>
      <w:tr w:rsidR="004E127C" w:rsidRPr="004E127C" w14:paraId="081D8B4A" w14:textId="77777777" w:rsidTr="00122516">
        <w:trPr>
          <w:trHeight w:val="283"/>
          <w:tblHeader/>
        </w:trPr>
        <w:tc>
          <w:tcPr>
            <w:tcW w:w="2570" w:type="dxa"/>
            <w:vAlign w:val="center"/>
          </w:tcPr>
          <w:p w14:paraId="3E4FC18C" w14:textId="77777777"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Anahilt</w:t>
            </w:r>
            <w:proofErr w:type="spellEnd"/>
          </w:p>
        </w:tc>
        <w:tc>
          <w:tcPr>
            <w:tcW w:w="2551" w:type="dxa"/>
            <w:vAlign w:val="center"/>
          </w:tcPr>
          <w:p w14:paraId="14C0F167" w14:textId="7633407B"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Drumlin Integrated</w:t>
            </w:r>
          </w:p>
        </w:tc>
        <w:tc>
          <w:tcPr>
            <w:tcW w:w="2552" w:type="dxa"/>
            <w:vAlign w:val="center"/>
          </w:tcPr>
          <w:p w14:paraId="48F9B237" w14:textId="7F240438"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Lisburn Central</w:t>
            </w:r>
          </w:p>
        </w:tc>
        <w:tc>
          <w:tcPr>
            <w:tcW w:w="2551" w:type="dxa"/>
            <w:vAlign w:val="center"/>
          </w:tcPr>
          <w:p w14:paraId="2E36D1DB" w14:textId="5806D89E"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St Aloysius’</w:t>
            </w:r>
          </w:p>
        </w:tc>
      </w:tr>
      <w:tr w:rsidR="004E127C" w:rsidRPr="004E127C" w14:paraId="76A60A96" w14:textId="77777777" w:rsidTr="00122516">
        <w:trPr>
          <w:trHeight w:val="283"/>
          <w:tblHeader/>
        </w:trPr>
        <w:tc>
          <w:tcPr>
            <w:tcW w:w="2570" w:type="dxa"/>
            <w:vAlign w:val="center"/>
          </w:tcPr>
          <w:p w14:paraId="7075495B" w14:textId="77777777"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Ballinderry</w:t>
            </w:r>
          </w:p>
        </w:tc>
        <w:tc>
          <w:tcPr>
            <w:tcW w:w="2551" w:type="dxa"/>
            <w:vAlign w:val="center"/>
          </w:tcPr>
          <w:p w14:paraId="5E8C2018" w14:textId="273DAAC5"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Dunmurry</w:t>
            </w:r>
          </w:p>
        </w:tc>
        <w:tc>
          <w:tcPr>
            <w:tcW w:w="2552" w:type="dxa"/>
            <w:vAlign w:val="center"/>
          </w:tcPr>
          <w:p w14:paraId="40B81242" w14:textId="23C2D867"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Maghaberry</w:t>
            </w:r>
          </w:p>
        </w:tc>
        <w:tc>
          <w:tcPr>
            <w:tcW w:w="2551" w:type="dxa"/>
            <w:vAlign w:val="center"/>
          </w:tcPr>
          <w:p w14:paraId="70A14A23" w14:textId="19B10622" w:rsidR="00475B6F" w:rsidRPr="004E127C" w:rsidRDefault="00475B6F" w:rsidP="00475B6F">
            <w:pPr>
              <w:pStyle w:val="PlainText"/>
              <w:ind w:left="59"/>
              <w:rPr>
                <w:rFonts w:asciiTheme="minorHAnsi" w:hAnsiTheme="minorHAnsi" w:cs="Arial"/>
                <w:sz w:val="22"/>
                <w:szCs w:val="22"/>
              </w:rPr>
            </w:pPr>
            <w:r w:rsidRPr="004E127C">
              <w:rPr>
                <w:rFonts w:asciiTheme="minorHAnsi" w:hAnsiTheme="minorHAnsi" w:cs="Arial"/>
                <w:sz w:val="22"/>
                <w:szCs w:val="22"/>
              </w:rPr>
              <w:t>St Anne’s</w:t>
            </w:r>
          </w:p>
        </w:tc>
      </w:tr>
      <w:tr w:rsidR="004E127C" w:rsidRPr="004E127C" w14:paraId="02F24805" w14:textId="77777777" w:rsidTr="00122516">
        <w:trPr>
          <w:trHeight w:val="283"/>
          <w:tblHeader/>
        </w:trPr>
        <w:tc>
          <w:tcPr>
            <w:tcW w:w="2570" w:type="dxa"/>
            <w:vAlign w:val="center"/>
          </w:tcPr>
          <w:p w14:paraId="5AF10FA8" w14:textId="77777777"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Ballycarrickmaddy</w:t>
            </w:r>
            <w:proofErr w:type="spellEnd"/>
          </w:p>
        </w:tc>
        <w:tc>
          <w:tcPr>
            <w:tcW w:w="2551" w:type="dxa"/>
            <w:vAlign w:val="center"/>
          </w:tcPr>
          <w:p w14:paraId="6CF280E9" w14:textId="447C9879"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 xml:space="preserve">Enniskillen Integrated </w:t>
            </w:r>
          </w:p>
        </w:tc>
        <w:tc>
          <w:tcPr>
            <w:tcW w:w="2552" w:type="dxa"/>
            <w:vAlign w:val="center"/>
          </w:tcPr>
          <w:p w14:paraId="2E486587" w14:textId="04F49BCC"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Maralin</w:t>
            </w:r>
            <w:proofErr w:type="spellEnd"/>
            <w:r w:rsidRPr="004E127C">
              <w:rPr>
                <w:rFonts w:asciiTheme="minorHAnsi" w:hAnsiTheme="minorHAnsi" w:cs="Arial"/>
                <w:sz w:val="22"/>
                <w:szCs w:val="22"/>
              </w:rPr>
              <w:t xml:space="preserve"> Village</w:t>
            </w:r>
          </w:p>
        </w:tc>
        <w:tc>
          <w:tcPr>
            <w:tcW w:w="2551" w:type="dxa"/>
            <w:vAlign w:val="center"/>
          </w:tcPr>
          <w:p w14:paraId="2A6BC1B0" w14:textId="37450CEF" w:rsidR="00475B6F" w:rsidRPr="004E127C" w:rsidRDefault="00475B6F" w:rsidP="00475B6F">
            <w:pPr>
              <w:pStyle w:val="PlainText"/>
              <w:ind w:left="59"/>
              <w:rPr>
                <w:rFonts w:asciiTheme="minorHAnsi" w:hAnsiTheme="minorHAnsi" w:cs="Arial"/>
                <w:sz w:val="22"/>
                <w:szCs w:val="22"/>
              </w:rPr>
            </w:pPr>
            <w:r w:rsidRPr="004E127C">
              <w:rPr>
                <w:rFonts w:asciiTheme="minorHAnsi" w:hAnsiTheme="minorHAnsi" w:cs="Arial"/>
                <w:sz w:val="22"/>
                <w:szCs w:val="22"/>
              </w:rPr>
              <w:t>St Bride’s</w:t>
            </w:r>
          </w:p>
        </w:tc>
      </w:tr>
      <w:tr w:rsidR="004E127C" w:rsidRPr="004E127C" w14:paraId="1971EF1A" w14:textId="77777777" w:rsidTr="00122516">
        <w:trPr>
          <w:trHeight w:val="283"/>
          <w:tblHeader/>
        </w:trPr>
        <w:tc>
          <w:tcPr>
            <w:tcW w:w="2570" w:type="dxa"/>
            <w:vAlign w:val="center"/>
          </w:tcPr>
          <w:p w14:paraId="23C19B72" w14:textId="77777777"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Ballymacash</w:t>
            </w:r>
            <w:proofErr w:type="spellEnd"/>
          </w:p>
        </w:tc>
        <w:tc>
          <w:tcPr>
            <w:tcW w:w="2551" w:type="dxa"/>
            <w:vAlign w:val="center"/>
          </w:tcPr>
          <w:p w14:paraId="55751DA9" w14:textId="2743EDA1"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Fair Hill</w:t>
            </w:r>
          </w:p>
        </w:tc>
        <w:tc>
          <w:tcPr>
            <w:tcW w:w="2552" w:type="dxa"/>
            <w:vAlign w:val="center"/>
          </w:tcPr>
          <w:p w14:paraId="08FFC48C" w14:textId="37099350"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McKinney (</w:t>
            </w:r>
            <w:proofErr w:type="spellStart"/>
            <w:r w:rsidRPr="004E127C">
              <w:rPr>
                <w:rFonts w:asciiTheme="minorHAnsi" w:hAnsiTheme="minorHAnsi" w:cs="Arial"/>
                <w:sz w:val="22"/>
                <w:szCs w:val="22"/>
              </w:rPr>
              <w:t>Dundrod</w:t>
            </w:r>
            <w:proofErr w:type="spellEnd"/>
            <w:r w:rsidRPr="004E127C">
              <w:rPr>
                <w:rFonts w:asciiTheme="minorHAnsi" w:hAnsiTheme="minorHAnsi" w:cs="Arial"/>
                <w:sz w:val="22"/>
                <w:szCs w:val="22"/>
              </w:rPr>
              <w:t>)</w:t>
            </w:r>
          </w:p>
        </w:tc>
        <w:tc>
          <w:tcPr>
            <w:tcW w:w="2551" w:type="dxa"/>
            <w:vAlign w:val="center"/>
          </w:tcPr>
          <w:p w14:paraId="5723F4C4" w14:textId="6F0E0AB5"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St Colman’s (Lambeg)</w:t>
            </w:r>
          </w:p>
        </w:tc>
      </w:tr>
      <w:tr w:rsidR="004E127C" w:rsidRPr="004E127C" w14:paraId="3AD8A8A4" w14:textId="77777777" w:rsidTr="00122516">
        <w:trPr>
          <w:trHeight w:val="283"/>
          <w:tblHeader/>
        </w:trPr>
        <w:tc>
          <w:tcPr>
            <w:tcW w:w="2570" w:type="dxa"/>
            <w:vAlign w:val="center"/>
          </w:tcPr>
          <w:p w14:paraId="42EE8180" w14:textId="449D4A7D"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Brownlee</w:t>
            </w:r>
          </w:p>
        </w:tc>
        <w:tc>
          <w:tcPr>
            <w:tcW w:w="2551" w:type="dxa"/>
            <w:vAlign w:val="center"/>
          </w:tcPr>
          <w:p w14:paraId="52EAE929" w14:textId="74000709"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Finaghy</w:t>
            </w:r>
            <w:proofErr w:type="spellEnd"/>
          </w:p>
        </w:tc>
        <w:tc>
          <w:tcPr>
            <w:tcW w:w="2552" w:type="dxa"/>
            <w:vAlign w:val="center"/>
          </w:tcPr>
          <w:p w14:paraId="18FFA5AF" w14:textId="0565325E"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Meadow Bridge</w:t>
            </w:r>
          </w:p>
        </w:tc>
        <w:tc>
          <w:tcPr>
            <w:tcW w:w="2551" w:type="dxa"/>
            <w:vAlign w:val="center"/>
          </w:tcPr>
          <w:p w14:paraId="2283F19C" w14:textId="08BDB273"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St Joseph’s (Lisburn)</w:t>
            </w:r>
          </w:p>
        </w:tc>
      </w:tr>
      <w:tr w:rsidR="004E127C" w:rsidRPr="004E127C" w14:paraId="64072FD4" w14:textId="77777777" w:rsidTr="00122516">
        <w:trPr>
          <w:trHeight w:val="283"/>
          <w:tblHeader/>
        </w:trPr>
        <w:tc>
          <w:tcPr>
            <w:tcW w:w="2570" w:type="dxa"/>
            <w:vAlign w:val="center"/>
          </w:tcPr>
          <w:p w14:paraId="24CA738C" w14:textId="613F88A1"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Carniny</w:t>
            </w:r>
            <w:proofErr w:type="spellEnd"/>
          </w:p>
        </w:tc>
        <w:tc>
          <w:tcPr>
            <w:tcW w:w="2551" w:type="dxa"/>
            <w:vAlign w:val="center"/>
          </w:tcPr>
          <w:p w14:paraId="05BF7EC8" w14:textId="401AE466"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Fort Hill Integrated</w:t>
            </w:r>
          </w:p>
        </w:tc>
        <w:tc>
          <w:tcPr>
            <w:tcW w:w="2552" w:type="dxa"/>
            <w:vAlign w:val="center"/>
          </w:tcPr>
          <w:p w14:paraId="1E6F659F" w14:textId="1649EC82"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Millennium Integrated</w:t>
            </w:r>
          </w:p>
        </w:tc>
        <w:tc>
          <w:tcPr>
            <w:tcW w:w="2551" w:type="dxa"/>
            <w:vAlign w:val="center"/>
          </w:tcPr>
          <w:p w14:paraId="329A499F" w14:textId="7073A072" w:rsidR="00475B6F" w:rsidRPr="004E127C" w:rsidRDefault="00475B6F" w:rsidP="00475B6F">
            <w:pPr>
              <w:pStyle w:val="PlainText"/>
              <w:ind w:left="59"/>
              <w:rPr>
                <w:rFonts w:asciiTheme="minorHAnsi" w:hAnsiTheme="minorHAnsi" w:cs="Arial"/>
                <w:sz w:val="22"/>
                <w:szCs w:val="22"/>
              </w:rPr>
            </w:pPr>
            <w:r w:rsidRPr="004E127C">
              <w:rPr>
                <w:rFonts w:asciiTheme="minorHAnsi" w:hAnsiTheme="minorHAnsi" w:cs="Arial"/>
                <w:sz w:val="22"/>
                <w:szCs w:val="22"/>
              </w:rPr>
              <w:t>St Malachy’s</w:t>
            </w:r>
          </w:p>
        </w:tc>
      </w:tr>
      <w:tr w:rsidR="004E127C" w:rsidRPr="004E127C" w14:paraId="4C858454" w14:textId="77777777" w:rsidTr="00122516">
        <w:trPr>
          <w:trHeight w:val="283"/>
          <w:tblHeader/>
        </w:trPr>
        <w:tc>
          <w:tcPr>
            <w:tcW w:w="2570" w:type="dxa"/>
            <w:vAlign w:val="center"/>
          </w:tcPr>
          <w:p w14:paraId="02C2B468" w14:textId="5D6985EB"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Carr</w:t>
            </w:r>
          </w:p>
        </w:tc>
        <w:tc>
          <w:tcPr>
            <w:tcW w:w="2551" w:type="dxa"/>
            <w:vAlign w:val="center"/>
          </w:tcPr>
          <w:p w14:paraId="028FABD6" w14:textId="62B8E7E8"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Friends’ Prep</w:t>
            </w:r>
          </w:p>
        </w:tc>
        <w:tc>
          <w:tcPr>
            <w:tcW w:w="2552" w:type="dxa"/>
            <w:vAlign w:val="center"/>
          </w:tcPr>
          <w:p w14:paraId="5CBFF11B" w14:textId="2D02FF16"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Moira</w:t>
            </w:r>
          </w:p>
        </w:tc>
        <w:tc>
          <w:tcPr>
            <w:tcW w:w="2551" w:type="dxa"/>
            <w:vAlign w:val="center"/>
          </w:tcPr>
          <w:p w14:paraId="4A918AC5" w14:textId="1EDF17DF"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St Mary’s (</w:t>
            </w:r>
            <w:proofErr w:type="spellStart"/>
            <w:r w:rsidRPr="004E127C">
              <w:rPr>
                <w:rFonts w:asciiTheme="minorHAnsi" w:hAnsiTheme="minorHAnsi" w:cs="Arial"/>
                <w:sz w:val="22"/>
                <w:szCs w:val="22"/>
              </w:rPr>
              <w:t>Derrymore</w:t>
            </w:r>
            <w:proofErr w:type="spellEnd"/>
            <w:r w:rsidRPr="004E127C">
              <w:rPr>
                <w:rFonts w:asciiTheme="minorHAnsi" w:hAnsiTheme="minorHAnsi" w:cs="Arial"/>
                <w:sz w:val="22"/>
                <w:szCs w:val="22"/>
              </w:rPr>
              <w:t>)</w:t>
            </w:r>
          </w:p>
        </w:tc>
      </w:tr>
      <w:tr w:rsidR="004E127C" w:rsidRPr="004E127C" w14:paraId="244153A4" w14:textId="77777777" w:rsidTr="00122516">
        <w:trPr>
          <w:trHeight w:val="283"/>
          <w:tblHeader/>
        </w:trPr>
        <w:tc>
          <w:tcPr>
            <w:tcW w:w="2570" w:type="dxa"/>
            <w:vAlign w:val="center"/>
          </w:tcPr>
          <w:p w14:paraId="39325F69" w14:textId="15357B21"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Carryduff</w:t>
            </w:r>
          </w:p>
        </w:tc>
        <w:tc>
          <w:tcPr>
            <w:tcW w:w="2551" w:type="dxa"/>
            <w:vAlign w:val="center"/>
          </w:tcPr>
          <w:p w14:paraId="5C831144" w14:textId="6AA59ABA"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Fullerton House</w:t>
            </w:r>
          </w:p>
        </w:tc>
        <w:tc>
          <w:tcPr>
            <w:tcW w:w="2552" w:type="dxa"/>
            <w:vAlign w:val="center"/>
          </w:tcPr>
          <w:p w14:paraId="2B3A3A8A" w14:textId="6700A9E2"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Oakwood Integrated</w:t>
            </w:r>
          </w:p>
        </w:tc>
        <w:tc>
          <w:tcPr>
            <w:tcW w:w="2551" w:type="dxa"/>
            <w:vAlign w:val="center"/>
          </w:tcPr>
          <w:p w14:paraId="73E49BFE" w14:textId="6FA3938F"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Stranmillis</w:t>
            </w:r>
            <w:proofErr w:type="spellEnd"/>
          </w:p>
        </w:tc>
      </w:tr>
      <w:tr w:rsidR="004E127C" w:rsidRPr="004E127C" w14:paraId="266E7D41" w14:textId="77777777" w:rsidTr="00122516">
        <w:trPr>
          <w:trHeight w:val="283"/>
          <w:tblHeader/>
        </w:trPr>
        <w:tc>
          <w:tcPr>
            <w:tcW w:w="2570" w:type="dxa"/>
            <w:vAlign w:val="center"/>
          </w:tcPr>
          <w:p w14:paraId="7932717F" w14:textId="6D5FAA6A"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Cavehill</w:t>
            </w:r>
            <w:proofErr w:type="spellEnd"/>
          </w:p>
        </w:tc>
        <w:tc>
          <w:tcPr>
            <w:tcW w:w="2551" w:type="dxa"/>
            <w:vAlign w:val="center"/>
          </w:tcPr>
          <w:p w14:paraId="1F391AD0" w14:textId="6E2DBD8A"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 xml:space="preserve">Gaelscoil a Mona </w:t>
            </w:r>
          </w:p>
        </w:tc>
        <w:tc>
          <w:tcPr>
            <w:tcW w:w="2552" w:type="dxa"/>
            <w:vAlign w:val="center"/>
          </w:tcPr>
          <w:p w14:paraId="6CC652D6" w14:textId="1F823A77"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Old Warren</w:t>
            </w:r>
          </w:p>
        </w:tc>
        <w:tc>
          <w:tcPr>
            <w:tcW w:w="2551" w:type="dxa"/>
            <w:vAlign w:val="center"/>
          </w:tcPr>
          <w:p w14:paraId="0F64BB34" w14:textId="7160D513"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Tonagh</w:t>
            </w:r>
            <w:proofErr w:type="spellEnd"/>
          </w:p>
        </w:tc>
      </w:tr>
      <w:tr w:rsidR="004E127C" w:rsidRPr="004E127C" w14:paraId="20C20F16" w14:textId="77777777" w:rsidTr="00122516">
        <w:trPr>
          <w:trHeight w:val="283"/>
          <w:tblHeader/>
        </w:trPr>
        <w:tc>
          <w:tcPr>
            <w:tcW w:w="2570" w:type="dxa"/>
            <w:vAlign w:val="center"/>
          </w:tcPr>
          <w:p w14:paraId="77C7E566" w14:textId="03EC3D21"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Cranmore Integrated</w:t>
            </w:r>
          </w:p>
        </w:tc>
        <w:tc>
          <w:tcPr>
            <w:tcW w:w="2551" w:type="dxa"/>
            <w:vAlign w:val="center"/>
          </w:tcPr>
          <w:p w14:paraId="4AB88280" w14:textId="6BCD4D84"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Harmony Hill</w:t>
            </w:r>
          </w:p>
        </w:tc>
        <w:tc>
          <w:tcPr>
            <w:tcW w:w="2552" w:type="dxa"/>
            <w:vAlign w:val="center"/>
          </w:tcPr>
          <w:p w14:paraId="23733980" w14:textId="6209A844"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Our Lady Queen of Peace</w:t>
            </w:r>
          </w:p>
        </w:tc>
        <w:tc>
          <w:tcPr>
            <w:tcW w:w="2551" w:type="dxa"/>
            <w:vAlign w:val="center"/>
          </w:tcPr>
          <w:p w14:paraId="1671A48A" w14:textId="2ADB2B1F" w:rsidR="00475B6F" w:rsidRPr="004E127C" w:rsidRDefault="00475B6F" w:rsidP="00475B6F">
            <w:pPr>
              <w:pStyle w:val="PlainText"/>
              <w:ind w:left="59"/>
              <w:rPr>
                <w:rFonts w:asciiTheme="minorHAnsi" w:hAnsiTheme="minorHAnsi" w:cs="Arial"/>
                <w:sz w:val="22"/>
                <w:szCs w:val="22"/>
              </w:rPr>
            </w:pPr>
            <w:r w:rsidRPr="004E127C">
              <w:rPr>
                <w:rFonts w:asciiTheme="minorHAnsi" w:hAnsiTheme="minorHAnsi" w:cs="Arial"/>
                <w:sz w:val="22"/>
                <w:szCs w:val="22"/>
              </w:rPr>
              <w:t>Victoria College Prep</w:t>
            </w:r>
          </w:p>
        </w:tc>
      </w:tr>
      <w:tr w:rsidR="004E127C" w:rsidRPr="004E127C" w14:paraId="5523CE1E" w14:textId="77777777" w:rsidTr="00122516">
        <w:trPr>
          <w:trHeight w:val="283"/>
          <w:tblHeader/>
        </w:trPr>
        <w:tc>
          <w:tcPr>
            <w:tcW w:w="2570" w:type="dxa"/>
            <w:vAlign w:val="center"/>
          </w:tcPr>
          <w:p w14:paraId="4FC9875F" w14:textId="77777777"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Crumlin</w:t>
            </w:r>
          </w:p>
        </w:tc>
        <w:tc>
          <w:tcPr>
            <w:tcW w:w="2551" w:type="dxa"/>
            <w:vAlign w:val="center"/>
          </w:tcPr>
          <w:p w14:paraId="015B3330" w14:textId="3E23C0DB"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Holy Evangelists</w:t>
            </w:r>
          </w:p>
        </w:tc>
        <w:tc>
          <w:tcPr>
            <w:tcW w:w="2552" w:type="dxa"/>
            <w:vAlign w:val="center"/>
          </w:tcPr>
          <w:p w14:paraId="22C76C97" w14:textId="27892C05"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Pond Park</w:t>
            </w:r>
          </w:p>
        </w:tc>
        <w:tc>
          <w:tcPr>
            <w:tcW w:w="2551" w:type="dxa"/>
            <w:vAlign w:val="center"/>
          </w:tcPr>
          <w:p w14:paraId="579DA084" w14:textId="3512096C" w:rsidR="00475B6F" w:rsidRPr="004E127C" w:rsidRDefault="00475B6F" w:rsidP="00475B6F">
            <w:pPr>
              <w:pStyle w:val="PlainText"/>
              <w:ind w:left="59"/>
              <w:rPr>
                <w:rFonts w:asciiTheme="minorHAnsi" w:hAnsiTheme="minorHAnsi" w:cs="Arial"/>
                <w:sz w:val="22"/>
                <w:szCs w:val="22"/>
              </w:rPr>
            </w:pPr>
            <w:r w:rsidRPr="004E127C">
              <w:rPr>
                <w:rFonts w:asciiTheme="minorHAnsi" w:hAnsiTheme="minorHAnsi" w:cs="Arial"/>
                <w:sz w:val="22"/>
                <w:szCs w:val="22"/>
              </w:rPr>
              <w:t>Wallace Prep</w:t>
            </w:r>
          </w:p>
        </w:tc>
      </w:tr>
      <w:tr w:rsidR="004E127C" w:rsidRPr="004E127C" w14:paraId="372CC41B" w14:textId="77777777" w:rsidTr="00264911">
        <w:trPr>
          <w:trHeight w:val="283"/>
          <w:tblHeader/>
        </w:trPr>
        <w:tc>
          <w:tcPr>
            <w:tcW w:w="2570" w:type="dxa"/>
            <w:tcBorders>
              <w:bottom w:val="single" w:sz="4" w:space="0" w:color="auto"/>
            </w:tcBorders>
            <w:vAlign w:val="center"/>
          </w:tcPr>
          <w:p w14:paraId="59A7351B" w14:textId="77777777"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Donacloney</w:t>
            </w:r>
            <w:proofErr w:type="spellEnd"/>
          </w:p>
        </w:tc>
        <w:tc>
          <w:tcPr>
            <w:tcW w:w="2551" w:type="dxa"/>
            <w:tcBorders>
              <w:bottom w:val="single" w:sz="4" w:space="0" w:color="auto"/>
            </w:tcBorders>
            <w:vAlign w:val="center"/>
          </w:tcPr>
          <w:p w14:paraId="7EAD2F56" w14:textId="7CAA6DCB"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Killowen</w:t>
            </w:r>
          </w:p>
        </w:tc>
        <w:tc>
          <w:tcPr>
            <w:tcW w:w="2552" w:type="dxa"/>
            <w:tcBorders>
              <w:bottom w:val="single" w:sz="4" w:space="0" w:color="auto"/>
            </w:tcBorders>
            <w:vAlign w:val="center"/>
          </w:tcPr>
          <w:p w14:paraId="54FDF0F9" w14:textId="546A8432"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Riverdale</w:t>
            </w:r>
          </w:p>
        </w:tc>
        <w:tc>
          <w:tcPr>
            <w:tcW w:w="2551" w:type="dxa"/>
            <w:tcBorders>
              <w:bottom w:val="single" w:sz="4" w:space="0" w:color="auto"/>
            </w:tcBorders>
            <w:vAlign w:val="center"/>
          </w:tcPr>
          <w:p w14:paraId="2D126EAE" w14:textId="100040D0"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Waringstown</w:t>
            </w:r>
            <w:proofErr w:type="spellEnd"/>
          </w:p>
        </w:tc>
      </w:tr>
      <w:tr w:rsidR="004E127C" w:rsidRPr="004E127C" w14:paraId="3B83C3AE" w14:textId="77777777" w:rsidTr="00E730C9">
        <w:trPr>
          <w:trHeight w:val="283"/>
          <w:tblHeader/>
        </w:trPr>
        <w:tc>
          <w:tcPr>
            <w:tcW w:w="2570" w:type="dxa"/>
            <w:vAlign w:val="center"/>
          </w:tcPr>
          <w:p w14:paraId="4B6C10CE" w14:textId="77777777"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Downshire</w:t>
            </w:r>
          </w:p>
        </w:tc>
        <w:tc>
          <w:tcPr>
            <w:tcW w:w="2551" w:type="dxa"/>
            <w:vAlign w:val="center"/>
          </w:tcPr>
          <w:p w14:paraId="0BCD963E" w14:textId="3142F597"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King’s Park</w:t>
            </w:r>
          </w:p>
        </w:tc>
        <w:tc>
          <w:tcPr>
            <w:tcW w:w="2552" w:type="dxa"/>
            <w:vAlign w:val="center"/>
          </w:tcPr>
          <w:p w14:paraId="69096F1C" w14:textId="155E5DD7" w:rsidR="00475B6F" w:rsidRPr="004E127C" w:rsidRDefault="00475B6F" w:rsidP="00475B6F">
            <w:pPr>
              <w:pStyle w:val="PlainText"/>
              <w:tabs>
                <w:tab w:val="num" w:pos="900"/>
              </w:tabs>
              <w:ind w:left="59" w:hanging="19"/>
              <w:rPr>
                <w:rFonts w:asciiTheme="minorHAnsi" w:hAnsiTheme="minorHAnsi" w:cs="Arial"/>
                <w:sz w:val="22"/>
                <w:szCs w:val="22"/>
              </w:rPr>
            </w:pPr>
            <w:proofErr w:type="spellStart"/>
            <w:r w:rsidRPr="004E127C">
              <w:rPr>
                <w:rFonts w:asciiTheme="minorHAnsi" w:hAnsiTheme="minorHAnsi" w:cs="Arial"/>
                <w:sz w:val="22"/>
                <w:szCs w:val="22"/>
              </w:rPr>
              <w:t>Rowandale</w:t>
            </w:r>
            <w:proofErr w:type="spellEnd"/>
            <w:r w:rsidRPr="004E127C">
              <w:rPr>
                <w:rFonts w:asciiTheme="minorHAnsi" w:hAnsiTheme="minorHAnsi" w:cs="Arial"/>
                <w:sz w:val="22"/>
                <w:szCs w:val="22"/>
              </w:rPr>
              <w:t xml:space="preserve"> Integrated</w:t>
            </w:r>
          </w:p>
        </w:tc>
        <w:tc>
          <w:tcPr>
            <w:tcW w:w="2551" w:type="dxa"/>
            <w:vAlign w:val="center"/>
          </w:tcPr>
          <w:p w14:paraId="29F873EB" w14:textId="268D97EF" w:rsidR="00475B6F" w:rsidRPr="004E127C" w:rsidRDefault="00475B6F" w:rsidP="00475B6F">
            <w:pPr>
              <w:pStyle w:val="PlainText"/>
              <w:tabs>
                <w:tab w:val="num" w:pos="900"/>
              </w:tabs>
              <w:ind w:left="59"/>
              <w:rPr>
                <w:rFonts w:asciiTheme="minorHAnsi" w:hAnsiTheme="minorHAnsi" w:cs="Arial"/>
                <w:sz w:val="22"/>
                <w:szCs w:val="22"/>
              </w:rPr>
            </w:pPr>
          </w:p>
        </w:tc>
      </w:tr>
      <w:tr w:rsidR="004E127C" w:rsidRPr="004E127C" w14:paraId="26BC6479" w14:textId="77777777" w:rsidTr="00264911">
        <w:trPr>
          <w:trHeight w:val="283"/>
          <w:tblHeader/>
        </w:trPr>
        <w:tc>
          <w:tcPr>
            <w:tcW w:w="2570" w:type="dxa"/>
            <w:tcBorders>
              <w:bottom w:val="single" w:sz="4" w:space="0" w:color="auto"/>
            </w:tcBorders>
            <w:vAlign w:val="center"/>
          </w:tcPr>
          <w:p w14:paraId="3088DC02" w14:textId="2A5B864E" w:rsidR="00475B6F" w:rsidRPr="004E127C" w:rsidRDefault="00475B6F" w:rsidP="00475B6F">
            <w:pPr>
              <w:pStyle w:val="PlainText"/>
              <w:tabs>
                <w:tab w:val="num" w:pos="900"/>
              </w:tabs>
              <w:ind w:left="59"/>
              <w:rPr>
                <w:rFonts w:asciiTheme="minorHAnsi" w:hAnsiTheme="minorHAnsi" w:cs="Arial"/>
                <w:sz w:val="22"/>
                <w:szCs w:val="22"/>
              </w:rPr>
            </w:pPr>
            <w:r w:rsidRPr="004E127C">
              <w:rPr>
                <w:rFonts w:asciiTheme="minorHAnsi" w:hAnsiTheme="minorHAnsi" w:cs="Arial"/>
                <w:sz w:val="22"/>
                <w:szCs w:val="22"/>
              </w:rPr>
              <w:t>Dromara</w:t>
            </w:r>
          </w:p>
        </w:tc>
        <w:tc>
          <w:tcPr>
            <w:tcW w:w="2551" w:type="dxa"/>
            <w:tcBorders>
              <w:bottom w:val="single" w:sz="4" w:space="0" w:color="auto"/>
            </w:tcBorders>
            <w:vAlign w:val="center"/>
          </w:tcPr>
          <w:p w14:paraId="0D6D0E26" w14:textId="70D46A9C" w:rsidR="00475B6F" w:rsidRPr="004E127C" w:rsidRDefault="00475B6F" w:rsidP="00475B6F">
            <w:pPr>
              <w:pStyle w:val="PlainText"/>
              <w:tabs>
                <w:tab w:val="num" w:pos="900"/>
              </w:tabs>
              <w:ind w:left="59"/>
              <w:rPr>
                <w:rFonts w:asciiTheme="minorHAnsi" w:hAnsiTheme="minorHAnsi" w:cs="Arial"/>
                <w:sz w:val="22"/>
                <w:szCs w:val="22"/>
              </w:rPr>
            </w:pPr>
            <w:proofErr w:type="spellStart"/>
            <w:r w:rsidRPr="004E127C">
              <w:rPr>
                <w:rFonts w:asciiTheme="minorHAnsi" w:hAnsiTheme="minorHAnsi" w:cs="Arial"/>
                <w:sz w:val="22"/>
                <w:szCs w:val="22"/>
              </w:rPr>
              <w:t>Knockmore</w:t>
            </w:r>
            <w:proofErr w:type="spellEnd"/>
          </w:p>
        </w:tc>
        <w:tc>
          <w:tcPr>
            <w:tcW w:w="2552" w:type="dxa"/>
            <w:tcBorders>
              <w:bottom w:val="single" w:sz="4" w:space="0" w:color="auto"/>
            </w:tcBorders>
            <w:vAlign w:val="center"/>
          </w:tcPr>
          <w:p w14:paraId="2BC47DFB" w14:textId="6042B541" w:rsidR="00475B6F" w:rsidRPr="004E127C" w:rsidRDefault="00475B6F" w:rsidP="00475B6F">
            <w:pPr>
              <w:pStyle w:val="PlainText"/>
              <w:tabs>
                <w:tab w:val="num" w:pos="900"/>
              </w:tabs>
              <w:ind w:left="59" w:hanging="19"/>
              <w:rPr>
                <w:rFonts w:asciiTheme="minorHAnsi" w:hAnsiTheme="minorHAnsi" w:cs="Arial"/>
                <w:sz w:val="22"/>
                <w:szCs w:val="22"/>
              </w:rPr>
            </w:pPr>
            <w:r w:rsidRPr="004E127C">
              <w:rPr>
                <w:rFonts w:asciiTheme="minorHAnsi" w:hAnsiTheme="minorHAnsi" w:cs="Arial"/>
                <w:sz w:val="22"/>
                <w:szCs w:val="22"/>
              </w:rPr>
              <w:t>Seymour Hill</w:t>
            </w:r>
          </w:p>
        </w:tc>
        <w:tc>
          <w:tcPr>
            <w:tcW w:w="2551" w:type="dxa"/>
            <w:tcBorders>
              <w:bottom w:val="single" w:sz="4" w:space="0" w:color="auto"/>
            </w:tcBorders>
            <w:vAlign w:val="center"/>
          </w:tcPr>
          <w:p w14:paraId="2C21C62D" w14:textId="77777777" w:rsidR="00475B6F" w:rsidRPr="004E127C" w:rsidRDefault="00475B6F" w:rsidP="00475B6F">
            <w:pPr>
              <w:pStyle w:val="PlainText"/>
              <w:tabs>
                <w:tab w:val="num" w:pos="900"/>
              </w:tabs>
              <w:ind w:left="59"/>
              <w:rPr>
                <w:rFonts w:asciiTheme="minorHAnsi" w:hAnsiTheme="minorHAnsi" w:cs="Arial"/>
                <w:sz w:val="22"/>
                <w:szCs w:val="22"/>
              </w:rPr>
            </w:pPr>
          </w:p>
        </w:tc>
      </w:tr>
    </w:tbl>
    <w:p w14:paraId="0E430EFE" w14:textId="60A55E3C" w:rsidR="00064CA7" w:rsidRPr="000718FE" w:rsidRDefault="00064CA7" w:rsidP="0053076D">
      <w:pPr>
        <w:pStyle w:val="NoSpacing"/>
        <w:rPr>
          <w:rFonts w:asciiTheme="minorHAnsi" w:hAnsiTheme="minorHAnsi" w:cstheme="minorHAnsi"/>
          <w:sz w:val="18"/>
          <w:szCs w:val="18"/>
        </w:rPr>
      </w:pPr>
    </w:p>
    <w:p w14:paraId="100DFA68" w14:textId="77777777" w:rsidR="005D5469" w:rsidRPr="004E127C" w:rsidRDefault="005D5469" w:rsidP="005D5469">
      <w:pPr>
        <w:jc w:val="both"/>
        <w:rPr>
          <w:rFonts w:eastAsia="Times New Roman" w:cstheme="minorHAnsi"/>
          <w:sz w:val="22"/>
          <w:szCs w:val="22"/>
        </w:rPr>
      </w:pPr>
      <w:r w:rsidRPr="004E127C">
        <w:rPr>
          <w:rFonts w:eastAsia="Times New Roman" w:cstheme="minorHAnsi"/>
          <w:sz w:val="22"/>
          <w:szCs w:val="22"/>
        </w:rPr>
        <w:t xml:space="preserve">The Information Commissioner’s website </w:t>
      </w:r>
      <w:hyperlink r:id="rId11" w:history="1">
        <w:r w:rsidRPr="004E127C">
          <w:rPr>
            <w:rFonts w:eastAsia="Times New Roman" w:cstheme="minorHAnsi"/>
            <w:sz w:val="22"/>
            <w:szCs w:val="22"/>
            <w:u w:val="single"/>
          </w:rPr>
          <w:t>www.ico.gov.uk</w:t>
        </w:r>
      </w:hyperlink>
      <w:r w:rsidRPr="004E127C">
        <w:rPr>
          <w:rFonts w:eastAsia="Times New Roman" w:cstheme="minorHAnsi"/>
          <w:sz w:val="22"/>
          <w:szCs w:val="22"/>
          <w:u w:val="single"/>
        </w:rPr>
        <w:t xml:space="preserve"> </w:t>
      </w:r>
      <w:r w:rsidRPr="004E127C">
        <w:rPr>
          <w:rFonts w:eastAsia="Times New Roman" w:cstheme="minorHAnsi"/>
          <w:sz w:val="22"/>
          <w:szCs w:val="22"/>
        </w:rPr>
        <w:t xml:space="preserve"> contains guidance for parents </w:t>
      </w:r>
      <w:proofErr w:type="gramStart"/>
      <w:r w:rsidRPr="004E127C">
        <w:rPr>
          <w:rFonts w:eastAsia="Times New Roman" w:cstheme="minorHAnsi"/>
          <w:sz w:val="22"/>
          <w:szCs w:val="22"/>
        </w:rPr>
        <w:t>with regard to</w:t>
      </w:r>
      <w:proofErr w:type="gramEnd"/>
      <w:r w:rsidRPr="004E127C">
        <w:rPr>
          <w:rFonts w:eastAsia="Times New Roman" w:cstheme="minorHAnsi"/>
          <w:sz w:val="22"/>
          <w:szCs w:val="22"/>
        </w:rPr>
        <w:t xml:space="preserve"> how to access information held by schools in relation to their child.</w:t>
      </w:r>
    </w:p>
    <w:p w14:paraId="10650F70" w14:textId="77777777" w:rsidR="005D5469" w:rsidRPr="000718FE" w:rsidRDefault="005D5469" w:rsidP="0053076D">
      <w:pPr>
        <w:pStyle w:val="NoSpacing"/>
        <w:rPr>
          <w:rFonts w:asciiTheme="minorHAnsi" w:hAnsiTheme="minorHAnsi" w:cstheme="minorHAnsi"/>
          <w:sz w:val="16"/>
          <w:szCs w:val="16"/>
        </w:rPr>
      </w:pPr>
    </w:p>
    <w:p w14:paraId="4E76D721" w14:textId="77777777" w:rsidR="00064CA7" w:rsidRPr="004E127C" w:rsidRDefault="00064CA7" w:rsidP="0061025B">
      <w:pPr>
        <w:pStyle w:val="Heading1"/>
        <w:spacing w:before="0"/>
        <w:rPr>
          <w:rFonts w:eastAsia="Calibri"/>
        </w:rPr>
      </w:pPr>
      <w:r w:rsidRPr="004E127C">
        <w:rPr>
          <w:rFonts w:eastAsia="Calibri"/>
        </w:rPr>
        <w:t>WAITING LIST POLICY</w:t>
      </w:r>
    </w:p>
    <w:p w14:paraId="4027F9A2" w14:textId="38248C1C" w:rsidR="00064CA7" w:rsidRPr="004E127C" w:rsidRDefault="00064CA7" w:rsidP="0061025B">
      <w:pPr>
        <w:tabs>
          <w:tab w:val="left" w:pos="360"/>
        </w:tabs>
        <w:jc w:val="both"/>
        <w:rPr>
          <w:rFonts w:cs="Arial Narrow"/>
          <w:bCs/>
          <w:sz w:val="22"/>
          <w:szCs w:val="22"/>
        </w:rPr>
      </w:pPr>
      <w:r w:rsidRPr="004E127C">
        <w:rPr>
          <w:rFonts w:cs="Arial Narrow"/>
          <w:bCs/>
          <w:sz w:val="22"/>
          <w:szCs w:val="22"/>
        </w:rPr>
        <w:t>If a vacancy arises and is to be filled during Year 8</w:t>
      </w:r>
      <w:r w:rsidR="00EF66F8" w:rsidRPr="004E127C">
        <w:rPr>
          <w:rFonts w:cs="Arial Narrow"/>
          <w:bCs/>
          <w:sz w:val="22"/>
          <w:szCs w:val="22"/>
        </w:rPr>
        <w:t>,</w:t>
      </w:r>
      <w:r w:rsidRPr="004E127C">
        <w:rPr>
          <w:rFonts w:cs="Arial Narrow"/>
          <w:bCs/>
          <w:sz w:val="22"/>
          <w:szCs w:val="22"/>
        </w:rPr>
        <w:t xml:space="preserve"> the next applicant on the original transfer list rank order will be contacted.  This list does not transfer automatically into applications for other year groups.</w:t>
      </w:r>
    </w:p>
    <w:p w14:paraId="431D19E2" w14:textId="5E727F07" w:rsidR="00064CA7" w:rsidRPr="004E127C" w:rsidRDefault="00064CA7" w:rsidP="0061025B">
      <w:pPr>
        <w:pStyle w:val="NoSpacing"/>
        <w:jc w:val="both"/>
        <w:rPr>
          <w:rFonts w:asciiTheme="minorHAnsi" w:hAnsiTheme="minorHAnsi" w:cstheme="minorHAnsi"/>
          <w:sz w:val="18"/>
          <w:szCs w:val="18"/>
        </w:rPr>
      </w:pPr>
    </w:p>
    <w:p w14:paraId="701744B8" w14:textId="77777777" w:rsidR="00064CA7" w:rsidRPr="004E127C" w:rsidRDefault="00064CA7" w:rsidP="0061025B">
      <w:pPr>
        <w:pStyle w:val="Heading1"/>
        <w:spacing w:before="0"/>
        <w:jc w:val="center"/>
      </w:pPr>
      <w:r w:rsidRPr="004E127C">
        <w:t>APPLICATIONS AND ADMISSIONS</w:t>
      </w:r>
    </w:p>
    <w:p w14:paraId="685BBD05" w14:textId="77777777" w:rsidR="00064CA7" w:rsidRPr="004E127C" w:rsidRDefault="00064CA7" w:rsidP="00064CA7">
      <w:pPr>
        <w:tabs>
          <w:tab w:val="left" w:pos="360"/>
        </w:tabs>
        <w:rPr>
          <w:rFonts w:cs="Arial Narrow"/>
          <w:b/>
          <w:bCs/>
          <w:sz w:val="16"/>
          <w:szCs w:val="16"/>
        </w:rPr>
      </w:pPr>
    </w:p>
    <w:tbl>
      <w:tblPr>
        <w:tblStyle w:val="TableGrid1"/>
        <w:tblW w:w="0" w:type="auto"/>
        <w:jc w:val="center"/>
        <w:tblLayout w:type="fixed"/>
        <w:tblLook w:val="04A0" w:firstRow="1" w:lastRow="0" w:firstColumn="1" w:lastColumn="0" w:noHBand="0" w:noVBand="1"/>
        <w:tblCaption w:val="Applications and Admissions"/>
      </w:tblPr>
      <w:tblGrid>
        <w:gridCol w:w="1555"/>
        <w:gridCol w:w="1842"/>
        <w:gridCol w:w="2033"/>
        <w:gridCol w:w="1936"/>
      </w:tblGrid>
      <w:tr w:rsidR="004E127C" w:rsidRPr="004E127C" w14:paraId="5D4E6389" w14:textId="77777777" w:rsidTr="003B794E">
        <w:trPr>
          <w:trHeight w:val="21"/>
          <w:tblHeader/>
          <w:jc w:val="center"/>
        </w:trPr>
        <w:tc>
          <w:tcPr>
            <w:tcW w:w="1555" w:type="dxa"/>
          </w:tcPr>
          <w:p w14:paraId="226F5E02" w14:textId="77777777" w:rsidR="00064CA7" w:rsidRPr="004E127C" w:rsidRDefault="00064CA7" w:rsidP="007544FB">
            <w:pPr>
              <w:ind w:right="-69"/>
              <w:jc w:val="center"/>
              <w:rPr>
                <w:rFonts w:cs="Arial Narrow"/>
                <w:b/>
              </w:rPr>
            </w:pPr>
            <w:r w:rsidRPr="004E127C">
              <w:rPr>
                <w:rFonts w:cs="Arial Narrow"/>
                <w:b/>
              </w:rPr>
              <w:t>Year</w:t>
            </w:r>
          </w:p>
        </w:tc>
        <w:tc>
          <w:tcPr>
            <w:tcW w:w="1842" w:type="dxa"/>
          </w:tcPr>
          <w:p w14:paraId="25762980" w14:textId="77777777" w:rsidR="00064CA7" w:rsidRPr="004E127C" w:rsidRDefault="00064CA7" w:rsidP="007544FB">
            <w:pPr>
              <w:ind w:right="-69"/>
              <w:jc w:val="center"/>
              <w:rPr>
                <w:rFonts w:cs="Arial Narrow"/>
                <w:b/>
              </w:rPr>
            </w:pPr>
            <w:r w:rsidRPr="004E127C">
              <w:rPr>
                <w:rFonts w:cs="Arial Narrow"/>
                <w:b/>
              </w:rPr>
              <w:t>Admissions No</w:t>
            </w:r>
          </w:p>
        </w:tc>
        <w:tc>
          <w:tcPr>
            <w:tcW w:w="2033" w:type="dxa"/>
          </w:tcPr>
          <w:p w14:paraId="4122E4DF" w14:textId="77777777" w:rsidR="00064CA7" w:rsidRPr="004E127C" w:rsidRDefault="00064CA7" w:rsidP="007544FB">
            <w:pPr>
              <w:ind w:right="-69"/>
              <w:jc w:val="center"/>
              <w:rPr>
                <w:rFonts w:cs="Arial Narrow"/>
                <w:b/>
                <w:i/>
              </w:rPr>
            </w:pPr>
            <w:r w:rsidRPr="004E127C">
              <w:rPr>
                <w:rFonts w:cs="Arial Narrow"/>
                <w:b/>
              </w:rPr>
              <w:t xml:space="preserve">Total Applications </w:t>
            </w:r>
            <w:r w:rsidRPr="004E127C">
              <w:rPr>
                <w:rFonts w:cs="Arial Narrow"/>
                <w:i/>
              </w:rPr>
              <w:t>i.e. All preferences</w:t>
            </w:r>
          </w:p>
        </w:tc>
        <w:tc>
          <w:tcPr>
            <w:tcW w:w="1936" w:type="dxa"/>
          </w:tcPr>
          <w:p w14:paraId="72B322E3" w14:textId="56A72A89" w:rsidR="00064CA7" w:rsidRPr="004E127C" w:rsidRDefault="00064CA7" w:rsidP="00E80778">
            <w:pPr>
              <w:ind w:left="-20" w:right="40"/>
              <w:jc w:val="center"/>
              <w:rPr>
                <w:rFonts w:cs="Arial Narrow"/>
                <w:b/>
              </w:rPr>
            </w:pPr>
            <w:r w:rsidRPr="004E127C">
              <w:rPr>
                <w:rFonts w:cs="Arial Narrow"/>
                <w:b/>
              </w:rPr>
              <w:t>Total</w:t>
            </w:r>
            <w:r w:rsidR="00E80778" w:rsidRPr="004E127C">
              <w:rPr>
                <w:rFonts w:cs="Arial Narrow"/>
                <w:b/>
              </w:rPr>
              <w:t xml:space="preserve"> </w:t>
            </w:r>
            <w:r w:rsidRPr="004E127C">
              <w:rPr>
                <w:rFonts w:cs="Arial Narrow"/>
                <w:b/>
              </w:rPr>
              <w:t>Admissions</w:t>
            </w:r>
          </w:p>
        </w:tc>
      </w:tr>
      <w:tr w:rsidR="004E127C" w:rsidRPr="004E127C" w14:paraId="118EB027" w14:textId="77777777" w:rsidTr="003B794E">
        <w:trPr>
          <w:trHeight w:val="60"/>
          <w:jc w:val="center"/>
        </w:trPr>
        <w:tc>
          <w:tcPr>
            <w:tcW w:w="1555" w:type="dxa"/>
          </w:tcPr>
          <w:p w14:paraId="1E4FC0C4" w14:textId="77777777" w:rsidR="00064CA7" w:rsidRPr="004E127C" w:rsidRDefault="00064CA7" w:rsidP="007544FB">
            <w:pPr>
              <w:ind w:right="-69"/>
              <w:jc w:val="center"/>
              <w:rPr>
                <w:rFonts w:cs="Arial Narrow"/>
                <w:b/>
              </w:rPr>
            </w:pPr>
            <w:r w:rsidRPr="004E127C">
              <w:rPr>
                <w:rFonts w:cs="Arial Narrow"/>
                <w:b/>
              </w:rPr>
              <w:t>2022/23</w:t>
            </w:r>
          </w:p>
        </w:tc>
        <w:tc>
          <w:tcPr>
            <w:tcW w:w="1842" w:type="dxa"/>
          </w:tcPr>
          <w:p w14:paraId="74A2CF74" w14:textId="77777777" w:rsidR="00064CA7" w:rsidRPr="004E127C" w:rsidRDefault="00064CA7" w:rsidP="00E80778">
            <w:pPr>
              <w:jc w:val="center"/>
              <w:rPr>
                <w:rFonts w:cs="Arial Narrow"/>
              </w:rPr>
            </w:pPr>
            <w:r w:rsidRPr="004E127C">
              <w:rPr>
                <w:rFonts w:cs="Arial Narrow"/>
              </w:rPr>
              <w:t>170</w:t>
            </w:r>
          </w:p>
        </w:tc>
        <w:tc>
          <w:tcPr>
            <w:tcW w:w="2033" w:type="dxa"/>
          </w:tcPr>
          <w:p w14:paraId="24FD9472" w14:textId="77777777" w:rsidR="00064CA7" w:rsidRPr="004E127C" w:rsidRDefault="00064CA7" w:rsidP="00E80778">
            <w:pPr>
              <w:jc w:val="center"/>
              <w:rPr>
                <w:rFonts w:cs="Arial Narrow"/>
              </w:rPr>
            </w:pPr>
            <w:r w:rsidRPr="004E127C">
              <w:rPr>
                <w:rFonts w:cs="Arial Narrow"/>
              </w:rPr>
              <w:t>353</w:t>
            </w:r>
          </w:p>
        </w:tc>
        <w:tc>
          <w:tcPr>
            <w:tcW w:w="1936" w:type="dxa"/>
          </w:tcPr>
          <w:p w14:paraId="2F34A445" w14:textId="4D144334" w:rsidR="00064CA7" w:rsidRPr="004E127C" w:rsidRDefault="00064CA7" w:rsidP="00E80778">
            <w:pPr>
              <w:tabs>
                <w:tab w:val="right" w:pos="830"/>
              </w:tabs>
              <w:ind w:left="547" w:right="-69"/>
              <w:jc w:val="both"/>
              <w:rPr>
                <w:rFonts w:cs="Arial Narrow"/>
              </w:rPr>
            </w:pPr>
            <w:r w:rsidRPr="004E127C">
              <w:rPr>
                <w:rFonts w:cs="Arial Narrow"/>
              </w:rPr>
              <w:tab/>
              <w:t>177*</w:t>
            </w:r>
            <w:r w:rsidRPr="004E127C">
              <w:rPr>
                <w:rFonts w:cs="Arial Narrow"/>
              </w:rPr>
              <w:tab/>
            </w:r>
          </w:p>
        </w:tc>
      </w:tr>
      <w:tr w:rsidR="004E127C" w:rsidRPr="004E127C" w14:paraId="5E2C3AB3" w14:textId="77777777" w:rsidTr="003B794E">
        <w:trPr>
          <w:trHeight w:val="60"/>
          <w:jc w:val="center"/>
        </w:trPr>
        <w:tc>
          <w:tcPr>
            <w:tcW w:w="1555" w:type="dxa"/>
          </w:tcPr>
          <w:p w14:paraId="2A088DC7" w14:textId="77777777" w:rsidR="00064CA7" w:rsidRPr="004E127C" w:rsidRDefault="00064CA7" w:rsidP="007544FB">
            <w:pPr>
              <w:ind w:right="-69"/>
              <w:jc w:val="center"/>
              <w:rPr>
                <w:rFonts w:cs="Arial Narrow"/>
                <w:b/>
              </w:rPr>
            </w:pPr>
            <w:r w:rsidRPr="004E127C">
              <w:rPr>
                <w:rFonts w:cs="Arial Narrow"/>
                <w:b/>
              </w:rPr>
              <w:t>2023/24</w:t>
            </w:r>
          </w:p>
        </w:tc>
        <w:tc>
          <w:tcPr>
            <w:tcW w:w="1842" w:type="dxa"/>
          </w:tcPr>
          <w:p w14:paraId="2533DB51" w14:textId="77777777" w:rsidR="00064CA7" w:rsidRPr="004E127C" w:rsidRDefault="00064CA7" w:rsidP="00E80778">
            <w:pPr>
              <w:jc w:val="center"/>
              <w:rPr>
                <w:rFonts w:cs="Arial Narrow"/>
              </w:rPr>
            </w:pPr>
            <w:r w:rsidRPr="004E127C">
              <w:rPr>
                <w:rFonts w:cs="Arial Narrow"/>
              </w:rPr>
              <w:t>170</w:t>
            </w:r>
          </w:p>
        </w:tc>
        <w:tc>
          <w:tcPr>
            <w:tcW w:w="2033" w:type="dxa"/>
          </w:tcPr>
          <w:p w14:paraId="51718BF7" w14:textId="77777777" w:rsidR="00064CA7" w:rsidRPr="004E127C" w:rsidRDefault="00064CA7" w:rsidP="00E80778">
            <w:pPr>
              <w:jc w:val="center"/>
              <w:rPr>
                <w:rFonts w:cs="Arial Narrow"/>
              </w:rPr>
            </w:pPr>
            <w:r w:rsidRPr="004E127C">
              <w:rPr>
                <w:rFonts w:cs="Arial Narrow"/>
              </w:rPr>
              <w:t>276</w:t>
            </w:r>
          </w:p>
        </w:tc>
        <w:tc>
          <w:tcPr>
            <w:tcW w:w="1936" w:type="dxa"/>
          </w:tcPr>
          <w:p w14:paraId="0C135EE5" w14:textId="4887E51C" w:rsidR="00064CA7" w:rsidRPr="004E127C" w:rsidRDefault="00064CA7" w:rsidP="00E80778">
            <w:pPr>
              <w:tabs>
                <w:tab w:val="right" w:pos="263"/>
              </w:tabs>
              <w:ind w:left="547" w:right="-69"/>
              <w:rPr>
                <w:rFonts w:cs="Arial Narrow"/>
              </w:rPr>
            </w:pPr>
            <w:r w:rsidRPr="004E127C">
              <w:rPr>
                <w:rFonts w:cs="Arial Narrow"/>
              </w:rPr>
              <w:t>183**</w:t>
            </w:r>
          </w:p>
        </w:tc>
      </w:tr>
      <w:tr w:rsidR="00794622" w:rsidRPr="004E127C" w14:paraId="0ECB6098" w14:textId="77777777" w:rsidTr="003B794E">
        <w:trPr>
          <w:trHeight w:val="60"/>
          <w:jc w:val="center"/>
        </w:trPr>
        <w:tc>
          <w:tcPr>
            <w:tcW w:w="1555" w:type="dxa"/>
          </w:tcPr>
          <w:p w14:paraId="1C38E392" w14:textId="21E96093" w:rsidR="00794622" w:rsidRPr="004E127C" w:rsidRDefault="00794622" w:rsidP="007544FB">
            <w:pPr>
              <w:ind w:right="-69"/>
              <w:jc w:val="center"/>
              <w:rPr>
                <w:rFonts w:cs="Arial Narrow"/>
                <w:b/>
              </w:rPr>
            </w:pPr>
            <w:r w:rsidRPr="004E127C">
              <w:rPr>
                <w:rFonts w:cs="Arial Narrow"/>
                <w:b/>
              </w:rPr>
              <w:t>2024/25</w:t>
            </w:r>
          </w:p>
        </w:tc>
        <w:tc>
          <w:tcPr>
            <w:tcW w:w="1842" w:type="dxa"/>
          </w:tcPr>
          <w:p w14:paraId="4D7F2178" w14:textId="13CDDE1B" w:rsidR="00794622" w:rsidRPr="004E127C" w:rsidRDefault="00794622" w:rsidP="00E80778">
            <w:pPr>
              <w:jc w:val="center"/>
              <w:rPr>
                <w:rFonts w:cs="Arial Narrow"/>
              </w:rPr>
            </w:pPr>
            <w:r w:rsidRPr="004E127C">
              <w:rPr>
                <w:rFonts w:cs="Arial Narrow"/>
              </w:rPr>
              <w:t>170</w:t>
            </w:r>
          </w:p>
        </w:tc>
        <w:tc>
          <w:tcPr>
            <w:tcW w:w="2033" w:type="dxa"/>
          </w:tcPr>
          <w:p w14:paraId="2133D2BC" w14:textId="27D8E6E4" w:rsidR="00794622" w:rsidRPr="004E127C" w:rsidRDefault="00E730C9" w:rsidP="00E80778">
            <w:pPr>
              <w:jc w:val="center"/>
              <w:rPr>
                <w:rFonts w:cs="Arial Narrow"/>
              </w:rPr>
            </w:pPr>
            <w:r w:rsidRPr="004E127C">
              <w:rPr>
                <w:rFonts w:cs="Arial Narrow"/>
              </w:rPr>
              <w:t>290</w:t>
            </w:r>
          </w:p>
        </w:tc>
        <w:tc>
          <w:tcPr>
            <w:tcW w:w="1936" w:type="dxa"/>
          </w:tcPr>
          <w:p w14:paraId="5C283D7A" w14:textId="6E928608" w:rsidR="00794622" w:rsidRPr="004E127C" w:rsidRDefault="00E730C9" w:rsidP="00E80778">
            <w:pPr>
              <w:tabs>
                <w:tab w:val="right" w:pos="263"/>
              </w:tabs>
              <w:ind w:left="547" w:right="-69"/>
              <w:rPr>
                <w:rFonts w:cs="Arial Narrow"/>
              </w:rPr>
            </w:pPr>
            <w:r w:rsidRPr="004E127C">
              <w:rPr>
                <w:rFonts w:cs="Arial Narrow"/>
              </w:rPr>
              <w:t>182***</w:t>
            </w:r>
          </w:p>
        </w:tc>
      </w:tr>
    </w:tbl>
    <w:p w14:paraId="61D4D81E" w14:textId="77777777" w:rsidR="00064CA7" w:rsidRPr="004E127C" w:rsidRDefault="00064CA7" w:rsidP="00064CA7">
      <w:pPr>
        <w:tabs>
          <w:tab w:val="left" w:pos="360"/>
        </w:tabs>
        <w:rPr>
          <w:rFonts w:cs="Arial Narrow"/>
          <w:b/>
          <w:bCs/>
          <w:sz w:val="8"/>
          <w:szCs w:val="8"/>
        </w:rPr>
      </w:pPr>
    </w:p>
    <w:p w14:paraId="04E1FA46" w14:textId="77AB1A43" w:rsidR="00064CA7" w:rsidRPr="004E127C" w:rsidRDefault="00064CA7" w:rsidP="0061025B">
      <w:pPr>
        <w:pStyle w:val="NoSpacing"/>
        <w:jc w:val="both"/>
        <w:rPr>
          <w:rFonts w:asciiTheme="minorHAnsi" w:hAnsiTheme="minorHAnsi" w:cstheme="minorHAnsi"/>
          <w:iCs/>
          <w:sz w:val="20"/>
          <w:szCs w:val="20"/>
        </w:rPr>
      </w:pPr>
      <w:r w:rsidRPr="004E127C">
        <w:rPr>
          <w:rFonts w:asciiTheme="minorHAnsi" w:hAnsiTheme="minorHAnsi" w:cstheme="minorHAnsi"/>
          <w:iCs/>
          <w:sz w:val="20"/>
          <w:szCs w:val="20"/>
        </w:rPr>
        <w:t>* Includes 2 SEN children and 5 additional places granted by DENI under Temporary Variation.</w:t>
      </w:r>
    </w:p>
    <w:p w14:paraId="6C4AF74A" w14:textId="07979F83" w:rsidR="00064CA7" w:rsidRPr="004E127C" w:rsidRDefault="00064CA7" w:rsidP="0061025B">
      <w:pPr>
        <w:pStyle w:val="NoSpacing"/>
        <w:jc w:val="both"/>
        <w:rPr>
          <w:rFonts w:asciiTheme="minorHAnsi" w:hAnsiTheme="minorHAnsi" w:cstheme="minorHAnsi"/>
          <w:iCs/>
          <w:sz w:val="20"/>
          <w:szCs w:val="20"/>
        </w:rPr>
      </w:pPr>
      <w:r w:rsidRPr="004E127C">
        <w:rPr>
          <w:rFonts w:asciiTheme="minorHAnsi" w:hAnsiTheme="minorHAnsi" w:cstheme="minorHAnsi"/>
          <w:iCs/>
          <w:sz w:val="20"/>
          <w:szCs w:val="20"/>
        </w:rPr>
        <w:t xml:space="preserve">** Includes 4 SEN children, 8 additional places granted by DENI under Temporary Variation and 1 child admitted under </w:t>
      </w:r>
      <w:proofErr w:type="gramStart"/>
      <w:r w:rsidRPr="004E127C">
        <w:rPr>
          <w:rFonts w:asciiTheme="minorHAnsi" w:hAnsiTheme="minorHAnsi" w:cstheme="minorHAnsi"/>
          <w:iCs/>
          <w:sz w:val="20"/>
          <w:szCs w:val="20"/>
        </w:rPr>
        <w:t>Appeal</w:t>
      </w:r>
      <w:proofErr w:type="gramEnd"/>
      <w:r w:rsidRPr="004E127C">
        <w:rPr>
          <w:rFonts w:asciiTheme="minorHAnsi" w:hAnsiTheme="minorHAnsi" w:cstheme="minorHAnsi"/>
          <w:iCs/>
          <w:sz w:val="20"/>
          <w:szCs w:val="20"/>
        </w:rPr>
        <w:t>.</w:t>
      </w:r>
    </w:p>
    <w:p w14:paraId="02DE9FAF" w14:textId="0676D287" w:rsidR="00E730C9" w:rsidRPr="004E127C" w:rsidRDefault="00E730C9" w:rsidP="0061025B">
      <w:pPr>
        <w:pStyle w:val="NoSpacing"/>
        <w:jc w:val="both"/>
        <w:rPr>
          <w:rFonts w:asciiTheme="minorHAnsi" w:hAnsiTheme="minorHAnsi" w:cstheme="minorHAnsi"/>
          <w:iCs/>
          <w:sz w:val="20"/>
          <w:szCs w:val="20"/>
        </w:rPr>
      </w:pPr>
      <w:r w:rsidRPr="004E127C">
        <w:rPr>
          <w:rFonts w:asciiTheme="minorHAnsi" w:hAnsiTheme="minorHAnsi" w:cstheme="minorHAnsi"/>
          <w:iCs/>
          <w:sz w:val="20"/>
          <w:szCs w:val="20"/>
        </w:rPr>
        <w:t>*** Includes 4 SEN children and 8 additional places granted by DENI under Temporary Variation.</w:t>
      </w:r>
    </w:p>
    <w:p w14:paraId="12FDC400" w14:textId="77777777" w:rsidR="00064CA7" w:rsidRPr="000718FE" w:rsidRDefault="00064CA7" w:rsidP="00064CA7">
      <w:pPr>
        <w:rPr>
          <w:rFonts w:cstheme="minorHAnsi"/>
          <w:sz w:val="16"/>
          <w:szCs w:val="16"/>
        </w:rPr>
      </w:pPr>
    </w:p>
    <w:p w14:paraId="53EFDA93" w14:textId="77777777" w:rsidR="00064CA7" w:rsidRPr="004E127C" w:rsidRDefault="00064CA7" w:rsidP="0061025B">
      <w:pPr>
        <w:pStyle w:val="Heading1"/>
        <w:spacing w:before="0"/>
        <w:rPr>
          <w:noProof/>
        </w:rPr>
      </w:pPr>
      <w:r w:rsidRPr="004E127C">
        <w:rPr>
          <w:noProof/>
        </w:rPr>
        <w:t>Criteria for admission other than Year 8</w:t>
      </w:r>
    </w:p>
    <w:p w14:paraId="33A109CD" w14:textId="77777777" w:rsidR="00064CA7" w:rsidRPr="004E127C" w:rsidRDefault="00064CA7" w:rsidP="00064CA7">
      <w:pPr>
        <w:tabs>
          <w:tab w:val="left" w:pos="360"/>
        </w:tabs>
        <w:rPr>
          <w:rFonts w:cs="Arial Narrow"/>
          <w:bCs/>
          <w:sz w:val="6"/>
          <w:szCs w:val="6"/>
        </w:rPr>
      </w:pPr>
    </w:p>
    <w:p w14:paraId="151B5055" w14:textId="350056E3" w:rsidR="00064CA7" w:rsidRPr="000718FE" w:rsidRDefault="00064CA7" w:rsidP="00064CA7">
      <w:pPr>
        <w:tabs>
          <w:tab w:val="left" w:pos="360"/>
        </w:tabs>
        <w:rPr>
          <w:rFonts w:cs="Arial Narrow"/>
          <w:bCs/>
          <w:sz w:val="22"/>
          <w:szCs w:val="22"/>
        </w:rPr>
      </w:pPr>
      <w:r w:rsidRPr="004E127C">
        <w:rPr>
          <w:rFonts w:cs="Arial Narrow"/>
          <w:bCs/>
          <w:sz w:val="22"/>
          <w:szCs w:val="22"/>
        </w:rPr>
        <w:t>For applications for a place in years other than Year 8</w:t>
      </w:r>
      <w:r w:rsidR="00EF66F8" w:rsidRPr="004E127C">
        <w:rPr>
          <w:rFonts w:cs="Arial Narrow"/>
          <w:bCs/>
          <w:sz w:val="22"/>
          <w:szCs w:val="22"/>
        </w:rPr>
        <w:t>,</w:t>
      </w:r>
      <w:r w:rsidRPr="004E127C">
        <w:rPr>
          <w:rFonts w:cs="Arial Narrow"/>
          <w:bCs/>
          <w:sz w:val="22"/>
          <w:szCs w:val="22"/>
        </w:rPr>
        <w:t xml:space="preserve"> parents must complete and return the Application for </w:t>
      </w:r>
      <w:r w:rsidRPr="000718FE">
        <w:rPr>
          <w:rFonts w:cs="Arial Narrow"/>
          <w:bCs/>
          <w:sz w:val="22"/>
          <w:szCs w:val="22"/>
        </w:rPr>
        <w:t xml:space="preserve">Admission form, available on </w:t>
      </w:r>
      <w:hyperlink r:id="rId12" w:history="1">
        <w:r w:rsidR="000718FE" w:rsidRPr="000718FE">
          <w:rPr>
            <w:rStyle w:val="Hyperlink"/>
            <w:rFonts w:cs="Arial Narrow"/>
            <w:bCs/>
            <w:color w:val="auto"/>
            <w:sz w:val="22"/>
            <w:szCs w:val="22"/>
          </w:rPr>
          <w:t>www.wallacehigh.org/about/admissions-criteria/admissions-non-yr8/</w:t>
        </w:r>
      </w:hyperlink>
    </w:p>
    <w:p w14:paraId="53E59243" w14:textId="77777777" w:rsidR="00064CA7" w:rsidRPr="000718FE" w:rsidRDefault="00064CA7" w:rsidP="00064CA7">
      <w:pPr>
        <w:tabs>
          <w:tab w:val="left" w:pos="360"/>
        </w:tabs>
        <w:rPr>
          <w:rFonts w:cs="Arial Narrow"/>
          <w:bCs/>
          <w:sz w:val="6"/>
          <w:szCs w:val="6"/>
        </w:rPr>
      </w:pPr>
    </w:p>
    <w:p w14:paraId="2928F5D3" w14:textId="560F4060" w:rsidR="00064CA7" w:rsidRPr="000718FE" w:rsidRDefault="00064CA7" w:rsidP="00064CA7">
      <w:pPr>
        <w:tabs>
          <w:tab w:val="left" w:pos="360"/>
        </w:tabs>
        <w:rPr>
          <w:rFonts w:cs="Arial Narrow"/>
          <w:bCs/>
          <w:sz w:val="22"/>
          <w:szCs w:val="22"/>
        </w:rPr>
      </w:pPr>
      <w:r w:rsidRPr="000718FE">
        <w:rPr>
          <w:rFonts w:cs="Arial Narrow"/>
          <w:bCs/>
          <w:sz w:val="22"/>
          <w:szCs w:val="22"/>
        </w:rPr>
        <w:t xml:space="preserve">The criteria used to establish a rank order of applications is published on </w:t>
      </w:r>
      <w:hyperlink r:id="rId13" w:history="1">
        <w:r w:rsidRPr="000718FE">
          <w:rPr>
            <w:rFonts w:cs="Arial Narrow"/>
            <w:bCs/>
            <w:sz w:val="22"/>
            <w:szCs w:val="22"/>
            <w:u w:val="single"/>
          </w:rPr>
          <w:t>www.wallacehigh.org/about/admissions-criteria/admissions-non-yr8/</w:t>
        </w:r>
      </w:hyperlink>
      <w:r w:rsidR="000718FE" w:rsidRPr="000718FE">
        <w:rPr>
          <w:rFonts w:cs="Arial Narrow"/>
          <w:bCs/>
          <w:sz w:val="22"/>
          <w:szCs w:val="22"/>
          <w:u w:val="single"/>
        </w:rPr>
        <w:t xml:space="preserve"> </w:t>
      </w:r>
    </w:p>
    <w:p w14:paraId="236B5F32" w14:textId="77777777" w:rsidR="00064CA7" w:rsidRPr="000718FE" w:rsidRDefault="00064CA7" w:rsidP="00064CA7">
      <w:pPr>
        <w:tabs>
          <w:tab w:val="left" w:pos="360"/>
        </w:tabs>
        <w:rPr>
          <w:rFonts w:cs="Arial Narrow"/>
          <w:bCs/>
          <w:sz w:val="6"/>
          <w:szCs w:val="6"/>
        </w:rPr>
      </w:pPr>
    </w:p>
    <w:p w14:paraId="42CA2F71" w14:textId="35458748" w:rsidR="00A76F52" w:rsidRPr="000718FE" w:rsidRDefault="00064CA7" w:rsidP="000718FE">
      <w:pPr>
        <w:tabs>
          <w:tab w:val="left" w:pos="360"/>
        </w:tabs>
        <w:rPr>
          <w:rFonts w:cs="Arial Narrow"/>
          <w:bCs/>
          <w:sz w:val="22"/>
          <w:szCs w:val="22"/>
        </w:rPr>
      </w:pPr>
      <w:r w:rsidRPr="000718FE">
        <w:rPr>
          <w:rFonts w:cs="Arial Narrow"/>
          <w:bCs/>
          <w:sz w:val="22"/>
          <w:szCs w:val="22"/>
        </w:rPr>
        <w:t xml:space="preserve">For guidance on admission to Sixth Form: </w:t>
      </w:r>
      <w:hyperlink r:id="rId14" w:history="1">
        <w:r w:rsidR="000718FE" w:rsidRPr="000718FE">
          <w:rPr>
            <w:rStyle w:val="Hyperlink"/>
            <w:rFonts w:cs="Arial Narrow"/>
            <w:bCs/>
            <w:color w:val="auto"/>
            <w:sz w:val="22"/>
            <w:szCs w:val="22"/>
          </w:rPr>
          <w:t>https://www.wallacehigh.org/about/admissions-criteria/admissions-non-yr8/</w:t>
        </w:r>
      </w:hyperlink>
      <w:r w:rsidRPr="000718FE">
        <w:rPr>
          <w:rFonts w:cs="Arial Narrow"/>
          <w:bCs/>
          <w:sz w:val="22"/>
          <w:szCs w:val="22"/>
        </w:rPr>
        <w:t xml:space="preserve">. </w:t>
      </w:r>
    </w:p>
    <w:sectPr w:rsidR="00A76F52" w:rsidRPr="000718FE" w:rsidSect="0025496A">
      <w:pgSz w:w="11906" w:h="16838"/>
      <w:pgMar w:top="851" w:right="849" w:bottom="709"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0EB3" w14:textId="77777777" w:rsidR="00096E4C" w:rsidRDefault="00096E4C" w:rsidP="00096E4C">
      <w:r>
        <w:separator/>
      </w:r>
    </w:p>
  </w:endnote>
  <w:endnote w:type="continuationSeparator" w:id="0">
    <w:p w14:paraId="725232B5" w14:textId="77777777" w:rsidR="00096E4C" w:rsidRDefault="00096E4C" w:rsidP="0009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F678" w14:textId="77777777" w:rsidR="00096E4C" w:rsidRDefault="00096E4C" w:rsidP="00096E4C">
      <w:r>
        <w:separator/>
      </w:r>
    </w:p>
  </w:footnote>
  <w:footnote w:type="continuationSeparator" w:id="0">
    <w:p w14:paraId="66FD433C" w14:textId="77777777" w:rsidR="00096E4C" w:rsidRDefault="00096E4C" w:rsidP="0009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63E4"/>
    <w:multiLevelType w:val="hybridMultilevel"/>
    <w:tmpl w:val="E1B8F29A"/>
    <w:lvl w:ilvl="0" w:tplc="BB38D9F4">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84481"/>
    <w:multiLevelType w:val="hybridMultilevel"/>
    <w:tmpl w:val="C04830D2"/>
    <w:lvl w:ilvl="0" w:tplc="EB1E8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FE6FF5"/>
    <w:multiLevelType w:val="hybridMultilevel"/>
    <w:tmpl w:val="AB3E09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3B4E9D"/>
    <w:multiLevelType w:val="hybridMultilevel"/>
    <w:tmpl w:val="1214C716"/>
    <w:lvl w:ilvl="0" w:tplc="DF28B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DA700C"/>
    <w:multiLevelType w:val="hybridMultilevel"/>
    <w:tmpl w:val="C1E276AC"/>
    <w:lvl w:ilvl="0" w:tplc="2C262C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9B1F9A"/>
    <w:multiLevelType w:val="hybridMultilevel"/>
    <w:tmpl w:val="E08E65FE"/>
    <w:lvl w:ilvl="0" w:tplc="931E79C4">
      <w:start w:val="7"/>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69225765">
    <w:abstractNumId w:val="3"/>
  </w:num>
  <w:num w:numId="2" w16cid:durableId="1369406063">
    <w:abstractNumId w:val="2"/>
  </w:num>
  <w:num w:numId="3" w16cid:durableId="449739485">
    <w:abstractNumId w:val="5"/>
  </w:num>
  <w:num w:numId="4" w16cid:durableId="259141181">
    <w:abstractNumId w:val="0"/>
  </w:num>
  <w:num w:numId="5" w16cid:durableId="206307367">
    <w:abstractNumId w:val="4"/>
  </w:num>
  <w:num w:numId="6" w16cid:durableId="166173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09"/>
    <w:rsid w:val="00004442"/>
    <w:rsid w:val="000200C3"/>
    <w:rsid w:val="0005008D"/>
    <w:rsid w:val="0005360C"/>
    <w:rsid w:val="00064CA7"/>
    <w:rsid w:val="000718FE"/>
    <w:rsid w:val="00096E4C"/>
    <w:rsid w:val="000D60E7"/>
    <w:rsid w:val="00122516"/>
    <w:rsid w:val="00182FCE"/>
    <w:rsid w:val="001A20A2"/>
    <w:rsid w:val="001B1E42"/>
    <w:rsid w:val="00204586"/>
    <w:rsid w:val="0025496A"/>
    <w:rsid w:val="00264911"/>
    <w:rsid w:val="0038440B"/>
    <w:rsid w:val="003A5F7D"/>
    <w:rsid w:val="003B2ABC"/>
    <w:rsid w:val="003B794E"/>
    <w:rsid w:val="003D42E9"/>
    <w:rsid w:val="003D65FD"/>
    <w:rsid w:val="004279D8"/>
    <w:rsid w:val="00475B6F"/>
    <w:rsid w:val="004A7204"/>
    <w:rsid w:val="004E127C"/>
    <w:rsid w:val="004E4FC5"/>
    <w:rsid w:val="0053076D"/>
    <w:rsid w:val="00585BC2"/>
    <w:rsid w:val="005B2D21"/>
    <w:rsid w:val="005D5469"/>
    <w:rsid w:val="005D57AD"/>
    <w:rsid w:val="005D69F4"/>
    <w:rsid w:val="005E64DF"/>
    <w:rsid w:val="0061025B"/>
    <w:rsid w:val="006630D1"/>
    <w:rsid w:val="006F76D5"/>
    <w:rsid w:val="00730A1F"/>
    <w:rsid w:val="007853B2"/>
    <w:rsid w:val="00794622"/>
    <w:rsid w:val="007E2F35"/>
    <w:rsid w:val="008A2D09"/>
    <w:rsid w:val="00922FD6"/>
    <w:rsid w:val="00945357"/>
    <w:rsid w:val="00A76F52"/>
    <w:rsid w:val="00AC2D2D"/>
    <w:rsid w:val="00B5300C"/>
    <w:rsid w:val="00B81975"/>
    <w:rsid w:val="00CD2942"/>
    <w:rsid w:val="00D90DEC"/>
    <w:rsid w:val="00D91178"/>
    <w:rsid w:val="00DA421A"/>
    <w:rsid w:val="00DB195B"/>
    <w:rsid w:val="00DB7FAC"/>
    <w:rsid w:val="00E132FC"/>
    <w:rsid w:val="00E730C9"/>
    <w:rsid w:val="00E80778"/>
    <w:rsid w:val="00E84877"/>
    <w:rsid w:val="00EF66F8"/>
    <w:rsid w:val="00F05B50"/>
    <w:rsid w:val="00F56743"/>
    <w:rsid w:val="00FE6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5E52B8"/>
  <w15:chartTrackingRefBased/>
  <w15:docId w15:val="{B56D0B39-CF86-446A-B346-4682E4C9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09"/>
    <w:pPr>
      <w:spacing w:after="0" w:line="240" w:lineRule="auto"/>
    </w:pPr>
    <w:rPr>
      <w:kern w:val="2"/>
      <w:sz w:val="24"/>
      <w:szCs w:val="24"/>
      <w14:ligatures w14:val="standardContextual"/>
    </w:rPr>
  </w:style>
  <w:style w:type="paragraph" w:styleId="Heading1">
    <w:name w:val="heading 1"/>
    <w:basedOn w:val="Normal"/>
    <w:next w:val="Normal"/>
    <w:link w:val="Heading1Char"/>
    <w:uiPriority w:val="9"/>
    <w:qFormat/>
    <w:rsid w:val="003A5F7D"/>
    <w:pPr>
      <w:keepNext/>
      <w:keepLines/>
      <w:spacing w:before="240"/>
      <w:outlineLvl w:val="0"/>
    </w:pPr>
    <w:rPr>
      <w:rFonts w:eastAsiaTheme="majorEastAsia"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2D09"/>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A2D0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4279D8"/>
    <w:pPr>
      <w:ind w:left="720"/>
      <w:contextualSpacing/>
    </w:pPr>
  </w:style>
  <w:style w:type="paragraph" w:styleId="PlainText">
    <w:name w:val="Plain Text"/>
    <w:basedOn w:val="Normal"/>
    <w:link w:val="PlainTextChar"/>
    <w:rsid w:val="00064CA7"/>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064CA7"/>
    <w:rPr>
      <w:rFonts w:ascii="Courier New" w:eastAsia="Times New Roman" w:hAnsi="Courier New" w:cs="Times New Roman"/>
      <w:sz w:val="20"/>
      <w:szCs w:val="20"/>
    </w:rPr>
  </w:style>
  <w:style w:type="character" w:styleId="Hyperlink">
    <w:name w:val="Hyperlink"/>
    <w:basedOn w:val="DefaultParagraphFont"/>
    <w:uiPriority w:val="99"/>
    <w:unhideWhenUsed/>
    <w:rsid w:val="00064CA7"/>
    <w:rPr>
      <w:color w:val="0563C1" w:themeColor="hyperlink"/>
      <w:u w:val="single"/>
    </w:rPr>
  </w:style>
  <w:style w:type="table" w:customStyle="1" w:styleId="TableGrid1">
    <w:name w:val="Table Grid1"/>
    <w:basedOn w:val="TableNormal"/>
    <w:next w:val="TableGrid"/>
    <w:uiPriority w:val="59"/>
    <w:rsid w:val="0006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E4C"/>
    <w:pPr>
      <w:tabs>
        <w:tab w:val="center" w:pos="4513"/>
        <w:tab w:val="right" w:pos="9026"/>
      </w:tabs>
    </w:pPr>
  </w:style>
  <w:style w:type="character" w:customStyle="1" w:styleId="HeaderChar">
    <w:name w:val="Header Char"/>
    <w:basedOn w:val="DefaultParagraphFont"/>
    <w:link w:val="Header"/>
    <w:uiPriority w:val="99"/>
    <w:rsid w:val="00096E4C"/>
    <w:rPr>
      <w:kern w:val="2"/>
      <w:sz w:val="24"/>
      <w:szCs w:val="24"/>
      <w14:ligatures w14:val="standardContextual"/>
    </w:rPr>
  </w:style>
  <w:style w:type="paragraph" w:styleId="Footer">
    <w:name w:val="footer"/>
    <w:basedOn w:val="Normal"/>
    <w:link w:val="FooterChar"/>
    <w:uiPriority w:val="99"/>
    <w:unhideWhenUsed/>
    <w:rsid w:val="00096E4C"/>
    <w:pPr>
      <w:tabs>
        <w:tab w:val="center" w:pos="4513"/>
        <w:tab w:val="right" w:pos="9026"/>
      </w:tabs>
    </w:pPr>
  </w:style>
  <w:style w:type="character" w:customStyle="1" w:styleId="FooterChar">
    <w:name w:val="Footer Char"/>
    <w:basedOn w:val="DefaultParagraphFont"/>
    <w:link w:val="Footer"/>
    <w:uiPriority w:val="99"/>
    <w:rsid w:val="00096E4C"/>
    <w:rPr>
      <w:kern w:val="2"/>
      <w:sz w:val="24"/>
      <w:szCs w:val="24"/>
      <w14:ligatures w14:val="standardContextual"/>
    </w:rPr>
  </w:style>
  <w:style w:type="character" w:customStyle="1" w:styleId="Heading1Char">
    <w:name w:val="Heading 1 Char"/>
    <w:basedOn w:val="DefaultParagraphFont"/>
    <w:link w:val="Heading1"/>
    <w:uiPriority w:val="9"/>
    <w:rsid w:val="003A5F7D"/>
    <w:rPr>
      <w:rFonts w:eastAsiaTheme="majorEastAsia" w:cstheme="majorBidi"/>
      <w:b/>
      <w:kern w:val="2"/>
      <w:szCs w:val="32"/>
      <w14:ligatures w14:val="standardContextual"/>
    </w:rPr>
  </w:style>
  <w:style w:type="character" w:styleId="UnresolvedMention">
    <w:name w:val="Unresolved Mention"/>
    <w:basedOn w:val="DefaultParagraphFont"/>
    <w:uiPriority w:val="99"/>
    <w:semiHidden/>
    <w:unhideWhenUsed/>
    <w:rsid w:val="00071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9409">
      <w:bodyDiv w:val="1"/>
      <w:marLeft w:val="0"/>
      <w:marRight w:val="0"/>
      <w:marTop w:val="0"/>
      <w:marBottom w:val="0"/>
      <w:divBdr>
        <w:top w:val="none" w:sz="0" w:space="0" w:color="auto"/>
        <w:left w:val="none" w:sz="0" w:space="0" w:color="auto"/>
        <w:bottom w:val="none" w:sz="0" w:space="0" w:color="auto"/>
        <w:right w:val="none" w:sz="0" w:space="0" w:color="auto"/>
      </w:divBdr>
      <w:divsChild>
        <w:div w:id="172000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805552">
              <w:marLeft w:val="0"/>
              <w:marRight w:val="0"/>
              <w:marTop w:val="0"/>
              <w:marBottom w:val="0"/>
              <w:divBdr>
                <w:top w:val="none" w:sz="0" w:space="0" w:color="auto"/>
                <w:left w:val="none" w:sz="0" w:space="0" w:color="auto"/>
                <w:bottom w:val="none" w:sz="0" w:space="0" w:color="auto"/>
                <w:right w:val="none" w:sz="0" w:space="0" w:color="auto"/>
              </w:divBdr>
              <w:divsChild>
                <w:div w:id="539827364">
                  <w:marLeft w:val="0"/>
                  <w:marRight w:val="0"/>
                  <w:marTop w:val="0"/>
                  <w:marBottom w:val="0"/>
                  <w:divBdr>
                    <w:top w:val="none" w:sz="0" w:space="0" w:color="auto"/>
                    <w:left w:val="none" w:sz="0" w:space="0" w:color="auto"/>
                    <w:bottom w:val="none" w:sz="0" w:space="0" w:color="auto"/>
                    <w:right w:val="none" w:sz="0" w:space="0" w:color="auto"/>
                  </w:divBdr>
                  <w:divsChild>
                    <w:div w:id="1195774194">
                      <w:marLeft w:val="0"/>
                      <w:marRight w:val="0"/>
                      <w:marTop w:val="0"/>
                      <w:marBottom w:val="0"/>
                      <w:divBdr>
                        <w:top w:val="none" w:sz="0" w:space="0" w:color="auto"/>
                        <w:left w:val="none" w:sz="0" w:space="0" w:color="auto"/>
                        <w:bottom w:val="none" w:sz="0" w:space="0" w:color="auto"/>
                        <w:right w:val="none" w:sz="0" w:space="0" w:color="auto"/>
                      </w:divBdr>
                      <w:divsChild>
                        <w:div w:id="7508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ecretary@stpats.lisburn.sch.uk" TargetMode="External"/><Relationship Id="rId13" Type="http://schemas.openxmlformats.org/officeDocument/2006/relationships/hyperlink" Target="http://www.wallacehigh.org/about/admissions-criteria/admissions-non-yr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lacehigh.org/about/admissions-criteria/admissions-non-yr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allacehigh.org" TargetMode="External"/><Relationship Id="rId4" Type="http://schemas.openxmlformats.org/officeDocument/2006/relationships/settings" Target="settings.xml"/><Relationship Id="rId9" Type="http://schemas.openxmlformats.org/officeDocument/2006/relationships/hyperlink" Target="http://www.wallacehigh.org" TargetMode="External"/><Relationship Id="rId14" Type="http://schemas.openxmlformats.org/officeDocument/2006/relationships/hyperlink" Target="https://www.wallacehigh.org/about/admissions-criteria/admissions-non-y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57F93-A71F-4F7A-A5D3-931367EC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Admissions Criteria for Wallace High School</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Criteria for Wallace High School</dc:title>
  <dc:subject/>
  <dc:creator>EA Admissions</dc:creator>
  <cp:keywords/>
  <dc:description/>
  <cp:lastModifiedBy>C McDowell</cp:lastModifiedBy>
  <cp:revision>2</cp:revision>
  <cp:lastPrinted>2024-11-06T16:27:00Z</cp:lastPrinted>
  <dcterms:created xsi:type="dcterms:W3CDTF">2024-12-10T14:26:00Z</dcterms:created>
  <dcterms:modified xsi:type="dcterms:W3CDTF">2024-12-10T14:26:00Z</dcterms:modified>
</cp:coreProperties>
</file>